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C14B98" w14:textId="3190F0CC" w:rsidR="009C45CA" w:rsidRDefault="009C45CA">
      <w:pPr>
        <w:adjustRightInd w:val="0"/>
        <w:snapToGrid w:val="0"/>
        <w:spacing w:afterLines="100" w:after="312" w:line="7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</w:t>
      </w:r>
      <w:r w:rsidR="00483BBF">
        <w:rPr>
          <w:rFonts w:ascii="方正小标宋简体" w:eastAsia="方正小标宋简体" w:hAnsi="宋体"/>
          <w:sz w:val="32"/>
          <w:szCs w:val="32"/>
        </w:rPr>
        <w:t>20</w:t>
      </w:r>
      <w:r>
        <w:rPr>
          <w:rFonts w:ascii="方正小标宋简体" w:eastAsia="方正小标宋简体" w:hAnsi="宋体" w:hint="eastAsia"/>
          <w:sz w:val="32"/>
          <w:szCs w:val="32"/>
        </w:rPr>
        <w:t>年全国硕士研究生</w:t>
      </w:r>
      <w:r w:rsidR="00194796">
        <w:rPr>
          <w:rFonts w:ascii="方正小标宋简体" w:eastAsia="方正小标宋简体" w:hAnsi="宋体" w:hint="eastAsia"/>
          <w:sz w:val="32"/>
          <w:szCs w:val="32"/>
        </w:rPr>
        <w:t>招生</w:t>
      </w:r>
      <w:r>
        <w:rPr>
          <w:rFonts w:ascii="方正小标宋简体" w:eastAsia="方正小标宋简体" w:hAnsi="宋体" w:hint="eastAsia"/>
          <w:sz w:val="32"/>
          <w:szCs w:val="32"/>
        </w:rPr>
        <w:t>考试自命题科目考试</w:t>
      </w:r>
      <w:r>
        <w:rPr>
          <w:rFonts w:ascii="方正小标宋简体" w:eastAsia="方正小标宋简体" w:hAnsi="宋体" w:hint="eastAsia"/>
          <w:bCs/>
          <w:sz w:val="32"/>
          <w:szCs w:val="32"/>
        </w:rPr>
        <w:t>大纲</w:t>
      </w:r>
    </w:p>
    <w:p w14:paraId="007DF065" w14:textId="0A2BFA6F" w:rsidR="009C45CA" w:rsidRDefault="009C45CA" w:rsidP="00194796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科目代码：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B26B0E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912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考试科目：</w:t>
      </w:r>
      <w:r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</w:t>
      </w:r>
      <w:r w:rsidR="00B26B0E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>土木工程材料</w:t>
      </w:r>
    </w:p>
    <w:p w14:paraId="7A7C14ED" w14:textId="7784AFAA" w:rsidR="009C45CA" w:rsidRDefault="009C45CA" w:rsidP="0019479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本考试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大纲由</w:t>
      </w:r>
      <w:r w:rsidR="00D27455">
        <w:rPr>
          <w:rFonts w:ascii="仿宋_GB2312" w:eastAsia="仿宋_GB2312" w:hAnsi="宋体" w:hint="eastAsia"/>
          <w:bCs/>
          <w:sz w:val="28"/>
          <w:szCs w:val="28"/>
          <w:u w:val="single"/>
        </w:rPr>
        <w:t>建筑与交通工程学院</w:t>
      </w:r>
      <w:r>
        <w:rPr>
          <w:rFonts w:ascii="仿宋_GB2312" w:eastAsia="仿宋_GB2312" w:hAnsi="宋体" w:hint="eastAsia"/>
          <w:bCs/>
          <w:sz w:val="28"/>
          <w:szCs w:val="28"/>
        </w:rPr>
        <w:t>于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D27455">
        <w:rPr>
          <w:rFonts w:ascii="仿宋_GB2312" w:eastAsia="仿宋_GB2312" w:hAnsi="宋体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D27455">
        <w:rPr>
          <w:rFonts w:ascii="仿宋_GB2312" w:eastAsia="仿宋_GB2312" w:hAnsi="宋体" w:hint="eastAsia"/>
          <w:bCs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 w:rsidR="00D27455">
        <w:rPr>
          <w:rFonts w:ascii="仿宋_GB2312" w:eastAsia="仿宋_GB2312" w:hAnsi="宋体" w:hint="eastAsia"/>
          <w:bCs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bCs/>
          <w:sz w:val="28"/>
          <w:szCs w:val="28"/>
        </w:rPr>
        <w:t>日通过。</w:t>
      </w:r>
    </w:p>
    <w:p w14:paraId="053BB7D2" w14:textId="77777777" w:rsidR="009C45CA" w:rsidRDefault="009C45CA" w:rsidP="00194796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一、考试性质</w:t>
      </w:r>
    </w:p>
    <w:p w14:paraId="5F07ABB5" w14:textId="45CACA5C" w:rsidR="009C45CA" w:rsidRDefault="00FF553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FF5537">
        <w:rPr>
          <w:rFonts w:ascii="仿宋_GB2312" w:eastAsia="仿宋_GB2312" w:hAnsi="宋体" w:hint="eastAsia"/>
          <w:bCs/>
          <w:sz w:val="28"/>
          <w:szCs w:val="28"/>
        </w:rPr>
        <w:t>硕士研究生</w:t>
      </w:r>
      <w:r w:rsidR="00B33014">
        <w:rPr>
          <w:rFonts w:ascii="仿宋_GB2312" w:eastAsia="仿宋_GB2312" w:hAnsi="宋体" w:hint="eastAsia"/>
          <w:bCs/>
          <w:sz w:val="28"/>
          <w:szCs w:val="28"/>
        </w:rPr>
        <w:t>招生</w:t>
      </w:r>
      <w:proofErr w:type="gramStart"/>
      <w:r w:rsidRPr="00FF5537">
        <w:rPr>
          <w:rFonts w:ascii="仿宋_GB2312" w:eastAsia="仿宋_GB2312" w:hAnsi="宋体" w:hint="eastAsia"/>
          <w:bCs/>
          <w:sz w:val="28"/>
          <w:szCs w:val="28"/>
        </w:rPr>
        <w:t>初试自</w:t>
      </w:r>
      <w:proofErr w:type="gramEnd"/>
      <w:r w:rsidRPr="00FF5537">
        <w:rPr>
          <w:rFonts w:ascii="仿宋_GB2312" w:eastAsia="仿宋_GB2312" w:hAnsi="宋体" w:hint="eastAsia"/>
          <w:bCs/>
          <w:sz w:val="28"/>
          <w:szCs w:val="28"/>
        </w:rPr>
        <w:t>命题科目</w:t>
      </w:r>
      <w:r w:rsidR="00837432" w:rsidRPr="00FF5537">
        <w:rPr>
          <w:rFonts w:ascii="仿宋_GB2312" w:eastAsia="仿宋_GB2312" w:hAnsi="宋体" w:hint="eastAsia"/>
          <w:bCs/>
          <w:sz w:val="28"/>
          <w:szCs w:val="28"/>
        </w:rPr>
        <w:t>考试</w:t>
      </w:r>
    </w:p>
    <w:p w14:paraId="44533657" w14:textId="77777777" w:rsidR="009C45CA" w:rsidRDefault="009C45CA" w:rsidP="00194796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二、考查目标</w:t>
      </w:r>
    </w:p>
    <w:p w14:paraId="15A3C65D" w14:textId="1C2F39A9" w:rsidR="00C7544B" w:rsidRPr="00C7544B" w:rsidRDefault="005F08C8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考察学生对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道路工程材料中石料、集料、水泥及水泥混凝土、无机半刚性材料、沥青及沥青混合料的基本性能、技术指标、行业标准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、制备工艺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及实验方法</w:t>
      </w:r>
      <w:r>
        <w:rPr>
          <w:rFonts w:ascii="仿宋_GB2312" w:eastAsia="仿宋_GB2312" w:hAnsi="宋体" w:hint="eastAsia"/>
          <w:bCs/>
          <w:sz w:val="28"/>
          <w:szCs w:val="28"/>
        </w:rPr>
        <w:t>等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基本</w:t>
      </w:r>
      <w:r>
        <w:rPr>
          <w:rFonts w:ascii="仿宋_GB2312" w:eastAsia="仿宋_GB2312" w:hAnsi="宋体" w:hint="eastAsia"/>
          <w:bCs/>
          <w:sz w:val="28"/>
          <w:szCs w:val="28"/>
        </w:rPr>
        <w:t>知识掌握程度；考察学生在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石料级配设计、水泥混凝土材料设计、沥青混合料材料设计等方面的分析计算</w:t>
      </w:r>
      <w:r>
        <w:rPr>
          <w:rFonts w:ascii="仿宋_GB2312" w:eastAsia="仿宋_GB2312" w:hAnsi="宋体" w:hint="eastAsia"/>
          <w:bCs/>
          <w:sz w:val="28"/>
          <w:szCs w:val="28"/>
        </w:rPr>
        <w:t>能力；了解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学生</w:t>
      </w:r>
      <w:r>
        <w:rPr>
          <w:rFonts w:ascii="仿宋_GB2312" w:eastAsia="仿宋_GB2312" w:hAnsi="宋体" w:hint="eastAsia"/>
          <w:bCs/>
          <w:sz w:val="28"/>
          <w:szCs w:val="28"/>
        </w:rPr>
        <w:t>将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集料、沥青混合料及水泥混凝土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等基础知识</w:t>
      </w:r>
      <w:r>
        <w:rPr>
          <w:rFonts w:ascii="仿宋_GB2312" w:eastAsia="仿宋_GB2312" w:hAnsi="宋体" w:hint="eastAsia"/>
          <w:bCs/>
          <w:sz w:val="28"/>
          <w:szCs w:val="28"/>
        </w:rPr>
        <w:t>运用到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道路工程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问题</w:t>
      </w:r>
      <w:r w:rsidR="00584347">
        <w:rPr>
          <w:rFonts w:ascii="仿宋_GB2312" w:eastAsia="仿宋_GB2312" w:hAnsi="宋体" w:hint="eastAsia"/>
          <w:bCs/>
          <w:sz w:val="28"/>
          <w:szCs w:val="28"/>
        </w:rPr>
        <w:t>中</w:t>
      </w:r>
      <w:r>
        <w:rPr>
          <w:rFonts w:ascii="仿宋_GB2312" w:eastAsia="仿宋_GB2312" w:hAnsi="宋体" w:hint="eastAsia"/>
          <w:bCs/>
          <w:sz w:val="28"/>
          <w:szCs w:val="28"/>
        </w:rPr>
        <w:t>的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分析和解决</w:t>
      </w:r>
      <w:r>
        <w:rPr>
          <w:rFonts w:ascii="仿宋_GB2312" w:eastAsia="仿宋_GB2312" w:hAnsi="宋体" w:hint="eastAsia"/>
          <w:bCs/>
          <w:sz w:val="28"/>
          <w:szCs w:val="28"/>
        </w:rPr>
        <w:t>能力；了解学生对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道路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材料领域的</w:t>
      </w:r>
      <w:r>
        <w:rPr>
          <w:rFonts w:ascii="仿宋_GB2312" w:eastAsia="仿宋_GB2312" w:hAnsi="宋体" w:hint="eastAsia"/>
          <w:bCs/>
          <w:sz w:val="28"/>
          <w:szCs w:val="28"/>
        </w:rPr>
        <w:t>新技术</w:t>
      </w:r>
      <w:r w:rsidR="00B26B0E">
        <w:rPr>
          <w:rFonts w:ascii="仿宋_GB2312" w:eastAsia="仿宋_GB2312" w:hAnsi="宋体" w:hint="eastAsia"/>
          <w:bCs/>
          <w:sz w:val="28"/>
          <w:szCs w:val="28"/>
        </w:rPr>
        <w:t>、新工艺及新方法</w:t>
      </w:r>
      <w:r>
        <w:rPr>
          <w:rFonts w:ascii="仿宋_GB2312" w:eastAsia="仿宋_GB2312" w:hAnsi="宋体" w:hint="eastAsia"/>
          <w:bCs/>
          <w:sz w:val="28"/>
          <w:szCs w:val="28"/>
        </w:rPr>
        <w:t>方面的熟悉</w:t>
      </w:r>
      <w:r w:rsidR="00584347">
        <w:rPr>
          <w:rFonts w:ascii="仿宋_GB2312" w:eastAsia="仿宋_GB2312" w:hAnsi="宋体" w:hint="eastAsia"/>
          <w:bCs/>
          <w:sz w:val="28"/>
          <w:szCs w:val="28"/>
        </w:rPr>
        <w:t>程度</w:t>
      </w:r>
      <w:r>
        <w:rPr>
          <w:rFonts w:ascii="仿宋_GB2312" w:eastAsia="仿宋_GB2312" w:hAnsi="宋体" w:hint="eastAsia"/>
          <w:bCs/>
          <w:sz w:val="28"/>
          <w:szCs w:val="28"/>
        </w:rPr>
        <w:t>。综合判断学生对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道路工程材料分析、计算</w:t>
      </w:r>
      <w:r>
        <w:rPr>
          <w:rFonts w:ascii="仿宋_GB2312" w:eastAsia="仿宋_GB2312" w:hAnsi="宋体" w:hint="eastAsia"/>
          <w:bCs/>
          <w:sz w:val="28"/>
          <w:szCs w:val="28"/>
        </w:rPr>
        <w:t>、设计等方面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专业基础理论与基本技术</w:t>
      </w:r>
      <w:r>
        <w:rPr>
          <w:rFonts w:ascii="仿宋_GB2312" w:eastAsia="仿宋_GB2312" w:hAnsi="宋体" w:hint="eastAsia"/>
          <w:bCs/>
          <w:sz w:val="28"/>
          <w:szCs w:val="28"/>
        </w:rPr>
        <w:t>掌握水平</w:t>
      </w:r>
      <w:r w:rsidR="00C7544B" w:rsidRPr="00C7544B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28D54AD0" w14:textId="7306827E" w:rsidR="009C45CA" w:rsidRDefault="009C45CA" w:rsidP="00194796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三、适用范围</w:t>
      </w:r>
    </w:p>
    <w:p w14:paraId="19A3D712" w14:textId="407AF016" w:rsidR="009C45CA" w:rsidRDefault="003D3655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本科目大纲适用于报考我校015建筑与交通工程学院的082300交通运输工程、086100交通运输专业的硕士研究生招生考试。</w:t>
      </w:r>
    </w:p>
    <w:p w14:paraId="3D7E8849" w14:textId="77777777" w:rsidR="009C45CA" w:rsidRDefault="009C45CA" w:rsidP="00194796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四、考试形式和试卷结构</w:t>
      </w:r>
    </w:p>
    <w:p w14:paraId="3A3F1B95" w14:textId="77777777" w:rsidR="009C45CA" w:rsidRPr="00173313" w:rsidRDefault="009C45CA" w:rsidP="00194796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173313">
        <w:rPr>
          <w:rFonts w:ascii="楷体_GB2312" w:eastAsia="楷体_GB2312" w:hAnsi="宋体" w:hint="eastAsia"/>
          <w:bCs/>
          <w:sz w:val="24"/>
        </w:rPr>
        <w:t>（一）试卷满分及考试时间</w:t>
      </w:r>
      <w:bookmarkStart w:id="0" w:name="_GoBack"/>
      <w:bookmarkEnd w:id="0"/>
    </w:p>
    <w:p w14:paraId="2211EC69" w14:textId="1B40BB87" w:rsidR="009C45CA" w:rsidRPr="00C7544B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C7544B">
        <w:rPr>
          <w:rFonts w:ascii="仿宋_GB2312" w:eastAsia="仿宋_GB2312" w:hAnsi="宋体" w:hint="eastAsia"/>
          <w:bCs/>
          <w:sz w:val="28"/>
          <w:szCs w:val="28"/>
        </w:rPr>
        <w:t>试卷满分：150分</w:t>
      </w:r>
    </w:p>
    <w:p w14:paraId="1D66DA60" w14:textId="7F8C33BE" w:rsidR="00C7544B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C7544B">
        <w:rPr>
          <w:rFonts w:ascii="仿宋_GB2312" w:eastAsia="仿宋_GB2312" w:hAnsi="宋体" w:hint="eastAsia"/>
          <w:bCs/>
          <w:sz w:val="28"/>
          <w:szCs w:val="28"/>
        </w:rPr>
        <w:t>考试时间：180分钟</w:t>
      </w:r>
    </w:p>
    <w:p w14:paraId="24A74459" w14:textId="77777777" w:rsidR="009C45CA" w:rsidRPr="00173313" w:rsidRDefault="009C45CA" w:rsidP="00194796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173313">
        <w:rPr>
          <w:rFonts w:ascii="楷体_GB2312" w:eastAsia="楷体_GB2312" w:hAnsi="宋体" w:hint="eastAsia"/>
          <w:bCs/>
          <w:sz w:val="24"/>
        </w:rPr>
        <w:t>（二）试卷内容结构</w:t>
      </w:r>
    </w:p>
    <w:p w14:paraId="38153DF0" w14:textId="7D99694C" w:rsidR="005F08C8" w:rsidRPr="005F08C8" w:rsidRDefault="002D569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石料与集料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bCs/>
          <w:sz w:val="28"/>
          <w:szCs w:val="28"/>
        </w:rPr>
        <w:t>约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15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</w:p>
    <w:p w14:paraId="0B2DEAAE" w14:textId="5540E87D" w:rsidR="002D5697" w:rsidRDefault="002D569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 xml:space="preserve">水泥、石灰等无机胶凝材料               </w:t>
      </w:r>
      <w:r>
        <w:rPr>
          <w:rFonts w:ascii="仿宋_GB2312" w:eastAsia="仿宋_GB2312" w:hAnsi="宋体" w:hint="eastAsia"/>
          <w:bCs/>
          <w:sz w:val="28"/>
          <w:szCs w:val="28"/>
        </w:rPr>
        <w:t>约10%</w:t>
      </w:r>
    </w:p>
    <w:p w14:paraId="21F5ED37" w14:textId="456B2EA1" w:rsidR="005F08C8" w:rsidRPr="005F08C8" w:rsidRDefault="00447F4D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水泥混凝土</w:t>
      </w:r>
      <w:r>
        <w:rPr>
          <w:rFonts w:ascii="仿宋_GB2312" w:eastAsia="仿宋_GB2312" w:hAnsi="宋体" w:hint="eastAsia"/>
          <w:bCs/>
          <w:sz w:val="28"/>
          <w:szCs w:val="28"/>
        </w:rPr>
        <w:t>及无机半刚性材料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约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2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5</w:t>
      </w:r>
      <w:r w:rsidR="002D5697">
        <w:rPr>
          <w:rFonts w:ascii="仿宋_GB2312" w:eastAsia="仿宋_GB2312" w:hAnsi="宋体" w:hint="eastAsia"/>
          <w:bCs/>
          <w:sz w:val="28"/>
          <w:szCs w:val="28"/>
        </w:rPr>
        <w:t>%</w:t>
      </w:r>
    </w:p>
    <w:p w14:paraId="5F1C0310" w14:textId="17D0AB6E" w:rsidR="005F08C8" w:rsidRPr="005F08C8" w:rsidRDefault="002D569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沥青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、乳化沥青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及改性沥青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约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0%</w:t>
      </w:r>
    </w:p>
    <w:p w14:paraId="50AE6350" w14:textId="20B8B167" w:rsidR="005F08C8" w:rsidRPr="005F08C8" w:rsidRDefault="002D569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沥青混合料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约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z w:val="28"/>
          <w:szCs w:val="28"/>
        </w:rPr>
        <w:t>0%</w:t>
      </w:r>
    </w:p>
    <w:p w14:paraId="0A4D5722" w14:textId="3F81CF11" w:rsidR="005F08C8" w:rsidRPr="005F08C8" w:rsidRDefault="002D569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 xml:space="preserve">6. </w:t>
      </w:r>
      <w:r w:rsidR="00746D46">
        <w:rPr>
          <w:rFonts w:ascii="仿宋_GB2312" w:eastAsia="仿宋_GB2312" w:hAnsi="宋体" w:hint="eastAsia"/>
          <w:bCs/>
          <w:sz w:val="28"/>
          <w:szCs w:val="28"/>
        </w:rPr>
        <w:t>道路材料新技术新工艺及新方法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bCs/>
          <w:sz w:val="28"/>
          <w:szCs w:val="28"/>
        </w:rPr>
        <w:t>约</w:t>
      </w:r>
      <w:r w:rsidR="00600D45">
        <w:rPr>
          <w:rFonts w:ascii="仿宋_GB2312" w:eastAsia="仿宋_GB2312" w:hAnsi="宋体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z w:val="28"/>
          <w:szCs w:val="28"/>
        </w:rPr>
        <w:t>0%</w:t>
      </w:r>
    </w:p>
    <w:p w14:paraId="55AFAFA2" w14:textId="77777777" w:rsidR="009C45CA" w:rsidRPr="00173313" w:rsidRDefault="009C45CA" w:rsidP="00194796">
      <w:pPr>
        <w:adjustRightInd w:val="0"/>
        <w:snapToGrid w:val="0"/>
        <w:spacing w:line="480" w:lineRule="exact"/>
        <w:ind w:firstLineChars="200" w:firstLine="480"/>
        <w:rPr>
          <w:rFonts w:ascii="楷体_GB2312" w:eastAsia="楷体_GB2312" w:hAnsi="宋体"/>
          <w:bCs/>
          <w:sz w:val="24"/>
        </w:rPr>
      </w:pPr>
      <w:r w:rsidRPr="00173313">
        <w:rPr>
          <w:rFonts w:ascii="楷体_GB2312" w:eastAsia="楷体_GB2312" w:hAnsi="宋体" w:hint="eastAsia"/>
          <w:bCs/>
          <w:sz w:val="24"/>
        </w:rPr>
        <w:t>（三）试卷题型结构及分值比例</w:t>
      </w:r>
    </w:p>
    <w:p w14:paraId="4FF1B09E" w14:textId="0E9E441B" w:rsidR="009C45CA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简答题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 xml:space="preserve">      40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~60%</w:t>
      </w:r>
    </w:p>
    <w:p w14:paraId="06118447" w14:textId="07045A04" w:rsidR="009C45CA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设计计算题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10%~2</w:t>
      </w:r>
      <w:r>
        <w:rPr>
          <w:rFonts w:ascii="仿宋_GB2312" w:eastAsia="仿宋_GB2312" w:hAnsi="宋体" w:hint="eastAsia"/>
          <w:bCs/>
          <w:sz w:val="28"/>
          <w:szCs w:val="28"/>
        </w:rPr>
        <w:t>0%</w:t>
      </w:r>
    </w:p>
    <w:p w14:paraId="2A3160CA" w14:textId="40AC9578" w:rsidR="00C7544B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C7544B">
        <w:rPr>
          <w:rFonts w:ascii="仿宋_GB2312" w:eastAsia="仿宋_GB2312" w:hAnsi="宋体" w:hint="eastAsia"/>
          <w:bCs/>
          <w:sz w:val="28"/>
          <w:szCs w:val="28"/>
        </w:rPr>
        <w:t>综合论述题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20%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~40</w:t>
      </w:r>
      <w:r>
        <w:rPr>
          <w:rFonts w:ascii="仿宋_GB2312" w:eastAsia="仿宋_GB2312" w:hAnsi="宋体" w:hint="eastAsia"/>
          <w:bCs/>
          <w:sz w:val="28"/>
          <w:szCs w:val="28"/>
        </w:rPr>
        <w:t>%</w:t>
      </w:r>
    </w:p>
    <w:p w14:paraId="690C5A54" w14:textId="77777777" w:rsidR="009C45CA" w:rsidRDefault="009C45CA" w:rsidP="00194796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五、考查内容</w:t>
      </w:r>
    </w:p>
    <w:p w14:paraId="5FE91974" w14:textId="75F02A44" w:rsidR="00C7544B" w:rsidRPr="005E1390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</w:t>
      </w:r>
      <w:r w:rsidR="007C37F7" w:rsidRPr="007C37F7">
        <w:rPr>
          <w:rFonts w:ascii="宋体" w:hAnsi="宋体" w:hint="eastAsia"/>
          <w:color w:val="000000"/>
          <w:szCs w:val="21"/>
        </w:rPr>
        <w:t xml:space="preserve"> 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常用道路工程材料种类、等级、</w:t>
      </w:r>
      <w:r w:rsidR="007C37F7" w:rsidRPr="007C37F7">
        <w:rPr>
          <w:rFonts w:ascii="仿宋_GB2312" w:eastAsia="仿宋_GB2312" w:hAnsi="宋体" w:hint="eastAsia"/>
          <w:bCs/>
          <w:sz w:val="28"/>
          <w:szCs w:val="28"/>
        </w:rPr>
        <w:t>国家及行业相关标准和规范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0C826417" w14:textId="6856F9A2" w:rsidR="00C7544B" w:rsidRPr="005E1390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</w:t>
      </w:r>
      <w:r w:rsidR="007C37F7" w:rsidRPr="007C37F7">
        <w:rPr>
          <w:rFonts w:ascii="宋体" w:hAnsi="宋体" w:hint="eastAsia"/>
          <w:color w:val="000000"/>
          <w:szCs w:val="21"/>
        </w:rPr>
        <w:t xml:space="preserve"> </w:t>
      </w:r>
      <w:r w:rsidR="007C37F7" w:rsidRPr="007C37F7">
        <w:rPr>
          <w:rFonts w:ascii="仿宋_GB2312" w:eastAsia="仿宋_GB2312" w:hAnsi="宋体" w:hint="eastAsia"/>
          <w:bCs/>
          <w:sz w:val="28"/>
          <w:szCs w:val="28"/>
        </w:rPr>
        <w:t>砂石材料及其制品的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基本性能、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技术标准、技术要求、实验</w:t>
      </w:r>
      <w:r w:rsidR="007C37F7">
        <w:rPr>
          <w:rFonts w:ascii="仿宋_GB2312" w:eastAsia="仿宋_GB2312" w:hAnsi="宋体" w:hint="eastAsia"/>
          <w:bCs/>
          <w:sz w:val="28"/>
          <w:szCs w:val="28"/>
        </w:rPr>
        <w:t>方法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，混合料材料的</w:t>
      </w:r>
      <w:r w:rsidR="007C37F7" w:rsidRPr="007C37F7">
        <w:rPr>
          <w:rFonts w:ascii="仿宋_GB2312" w:eastAsia="仿宋_GB2312" w:hAnsi="宋体" w:hint="eastAsia"/>
          <w:bCs/>
          <w:sz w:val="28"/>
          <w:szCs w:val="28"/>
        </w:rPr>
        <w:t>组成设计基本理论、基本方法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3FC46589" w14:textId="3F14DC9F" w:rsidR="002D5697" w:rsidRPr="002D5697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3.</w:t>
      </w:r>
      <w:r w:rsidR="00525F28" w:rsidRPr="00525F28">
        <w:rPr>
          <w:rFonts w:ascii="宋体" w:hAnsi="宋体" w:hint="eastAsia"/>
          <w:color w:val="000000"/>
          <w:szCs w:val="21"/>
        </w:rPr>
        <w:t xml:space="preserve"> 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石灰与普通硅酸盐水泥的技术性质、技术要求和技术标准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、实验方法及制备工艺</w:t>
      </w:r>
      <w:r w:rsidR="002D5697" w:rsidRPr="002D5697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0857EB12" w14:textId="0DA52467" w:rsidR="00C7544B" w:rsidRPr="005E1390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4.</w:t>
      </w:r>
      <w:r w:rsidR="00525F28" w:rsidRPr="00525F28">
        <w:rPr>
          <w:rFonts w:ascii="宋体" w:hAnsi="宋体" w:hint="eastAsia"/>
          <w:color w:val="000000"/>
          <w:szCs w:val="21"/>
        </w:rPr>
        <w:t xml:space="preserve"> 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水泥混凝土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与无机半刚性材料的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技术性质、组成设计方法、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施工工艺及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质量控制方法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；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能够对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水泥混凝土水灰比、外掺混合材、砂率、集料等方面，根据工程实际需求进行研究方案设计、实施、评价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；针对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水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泥混凝土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及无机半刚性材料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耐久性、强度、和易性及病害等典型工程问题能够运用专业知识进行分析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、提出解决方案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2FE1CC36" w14:textId="79A7CEFF" w:rsidR="00C7544B" w:rsidRPr="005E1390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5.</w:t>
      </w:r>
      <w:r w:rsidR="007C37F7" w:rsidRPr="005E1390"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沥青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、改性沥青、乳化沥青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的基本性质、分级及技术标准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、技术要求、实验方法及制备工艺</w:t>
      </w:r>
    </w:p>
    <w:p w14:paraId="0463FB37" w14:textId="41505719" w:rsidR="00C7544B" w:rsidRPr="005E1390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6.</w:t>
      </w:r>
      <w:r w:rsidR="00525F28" w:rsidRPr="00525F28">
        <w:rPr>
          <w:rFonts w:ascii="宋体" w:hAnsi="宋体" w:hint="eastAsia"/>
          <w:color w:val="000000"/>
          <w:szCs w:val="21"/>
        </w:rPr>
        <w:t xml:space="preserve"> 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沥青混合材料的技术性质、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技术标准、技术要求、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组成设计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方法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和工艺控制方法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；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能够对沥青混合料粉胶比、空隙率、集料特性、体积指标等方面进行混合料性能实验方案设计、实施和评价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；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针对沥青混合料高温、低温、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疲劳、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水稳定性、施工工艺等典型工程问题</w:t>
      </w:r>
      <w:r w:rsidR="00447F4D"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525F28" w:rsidRPr="00525F28">
        <w:rPr>
          <w:rFonts w:ascii="仿宋_GB2312" w:eastAsia="仿宋_GB2312" w:hAnsi="宋体" w:hint="eastAsia"/>
          <w:bCs/>
          <w:sz w:val="28"/>
          <w:szCs w:val="28"/>
        </w:rPr>
        <w:t>能够运用专业知识进行分析，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提出解决方案</w:t>
      </w:r>
      <w:r w:rsidRPr="005E1390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0AA922AC" w14:textId="27EABBF3" w:rsidR="00C7544B" w:rsidRDefault="00C7544B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7.</w:t>
      </w:r>
      <w:r w:rsidR="00525F28">
        <w:rPr>
          <w:rFonts w:ascii="仿宋_GB2312" w:eastAsia="仿宋_GB2312" w:hAnsi="宋体" w:hint="eastAsia"/>
          <w:bCs/>
          <w:sz w:val="28"/>
          <w:szCs w:val="28"/>
        </w:rPr>
        <w:t>道路工程材料领域的新技术、新方法、新工艺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779B967E" w14:textId="77777777" w:rsidR="00584347" w:rsidRDefault="00584347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14:paraId="5B0294B4" w14:textId="385A8DB6" w:rsidR="009C45CA" w:rsidRDefault="009C45CA" w:rsidP="00194796">
      <w:pPr>
        <w:spacing w:line="480" w:lineRule="exact"/>
        <w:ind w:firstLineChars="200" w:firstLine="560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六、</w:t>
      </w:r>
      <w:r w:rsidR="00373525">
        <w:rPr>
          <w:rFonts w:ascii="黑体" w:eastAsia="黑体" w:hAnsi="宋体" w:hint="eastAsia"/>
          <w:bCs/>
          <w:sz w:val="28"/>
          <w:szCs w:val="28"/>
        </w:rPr>
        <w:t>参考书目</w:t>
      </w:r>
    </w:p>
    <w:p w14:paraId="7D65A364" w14:textId="77777777" w:rsidR="00584347" w:rsidRPr="00584347" w:rsidRDefault="00584347" w:rsidP="00194796">
      <w:pPr>
        <w:widowControl/>
        <w:shd w:val="clear" w:color="auto" w:fill="FFFFFF"/>
        <w:spacing w:line="480" w:lineRule="exact"/>
        <w:ind w:right="225" w:firstLineChars="200" w:firstLine="422"/>
        <w:jc w:val="left"/>
        <w:outlineLvl w:val="2"/>
        <w:rPr>
          <w:rFonts w:ascii="宋体" w:hAnsi="宋体" w:cs="宋体"/>
          <w:b/>
          <w:bCs/>
          <w:color w:val="2168BF"/>
          <w:kern w:val="0"/>
          <w:szCs w:val="21"/>
        </w:rPr>
      </w:pPr>
    </w:p>
    <w:p w14:paraId="2A63147E" w14:textId="37EDDB4F" w:rsidR="00525F28" w:rsidRPr="00525F28" w:rsidRDefault="00525F28" w:rsidP="0019479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525F28">
        <w:rPr>
          <w:rFonts w:ascii="仿宋_GB2312" w:eastAsia="仿宋_GB2312" w:hAnsi="宋体" w:hint="eastAsia"/>
          <w:bCs/>
          <w:sz w:val="28"/>
          <w:szCs w:val="28"/>
        </w:rPr>
        <w:t>李立寒.</w:t>
      </w:r>
      <w:r w:rsidR="00863BC9">
        <w:rPr>
          <w:rFonts w:ascii="仿宋_GB2312" w:eastAsia="仿宋_GB2312" w:hAnsi="宋体" w:hint="eastAsia"/>
          <w:bCs/>
          <w:sz w:val="28"/>
          <w:szCs w:val="28"/>
        </w:rPr>
        <w:t>道路工程</w:t>
      </w:r>
      <w:r w:rsidRPr="00525F28">
        <w:rPr>
          <w:rFonts w:ascii="仿宋_GB2312" w:eastAsia="仿宋_GB2312" w:hAnsi="宋体" w:hint="eastAsia"/>
          <w:bCs/>
          <w:sz w:val="28"/>
          <w:szCs w:val="28"/>
        </w:rPr>
        <w:t>材料</w:t>
      </w:r>
      <w:r w:rsidR="00863BC9">
        <w:rPr>
          <w:rFonts w:ascii="仿宋_GB2312" w:eastAsia="仿宋_GB2312" w:hAnsi="宋体" w:hint="eastAsia"/>
          <w:bCs/>
          <w:sz w:val="28"/>
          <w:szCs w:val="28"/>
        </w:rPr>
        <w:t>(第五版)</w:t>
      </w:r>
      <w:r w:rsidRPr="00525F28">
        <w:rPr>
          <w:rFonts w:ascii="仿宋_GB2312" w:eastAsia="仿宋_GB2312" w:hAnsi="宋体" w:hint="eastAsia"/>
          <w:bCs/>
          <w:sz w:val="28"/>
          <w:szCs w:val="28"/>
        </w:rPr>
        <w:t>.</w:t>
      </w:r>
      <w:r w:rsidR="00475161">
        <w:rPr>
          <w:rFonts w:ascii="仿宋_GB2312" w:eastAsia="仿宋_GB2312" w:hAnsi="宋体" w:hint="eastAsia"/>
          <w:bCs/>
          <w:sz w:val="28"/>
          <w:szCs w:val="28"/>
        </w:rPr>
        <w:t>人民交通出版社</w:t>
      </w:r>
      <w:r w:rsidR="00226586">
        <w:rPr>
          <w:rFonts w:ascii="仿宋_GB2312" w:eastAsia="仿宋_GB2312" w:hAnsi="宋体" w:hint="eastAsia"/>
          <w:bCs/>
          <w:sz w:val="28"/>
          <w:szCs w:val="28"/>
        </w:rPr>
        <w:t>，2010</w:t>
      </w:r>
      <w:r w:rsidR="00714995">
        <w:rPr>
          <w:rFonts w:ascii="仿宋_GB2312" w:eastAsia="仿宋_GB2312" w:hAnsi="宋体" w:hint="eastAsia"/>
          <w:bCs/>
          <w:sz w:val="28"/>
          <w:szCs w:val="28"/>
        </w:rPr>
        <w:t>.01</w:t>
      </w:r>
    </w:p>
    <w:p w14:paraId="2DBA051E" w14:textId="77777777" w:rsidR="00584347" w:rsidRPr="00863BC9" w:rsidRDefault="00584347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</w:p>
    <w:sectPr w:rsidR="00584347" w:rsidRPr="00863B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7F1E6" w14:textId="77777777" w:rsidR="008601EF" w:rsidRDefault="008601EF" w:rsidP="00D54E8C">
      <w:r>
        <w:separator/>
      </w:r>
    </w:p>
  </w:endnote>
  <w:endnote w:type="continuationSeparator" w:id="0">
    <w:p w14:paraId="15893D07" w14:textId="77777777" w:rsidR="008601EF" w:rsidRDefault="008601EF" w:rsidP="00D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86783" w14:textId="77777777" w:rsidR="008601EF" w:rsidRDefault="008601EF" w:rsidP="00D54E8C">
      <w:r>
        <w:separator/>
      </w:r>
    </w:p>
  </w:footnote>
  <w:footnote w:type="continuationSeparator" w:id="0">
    <w:p w14:paraId="6426D6A5" w14:textId="77777777" w:rsidR="008601EF" w:rsidRDefault="008601EF" w:rsidP="00D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9A4"/>
    <w:rsid w:val="000F48E6"/>
    <w:rsid w:val="001473BF"/>
    <w:rsid w:val="00173313"/>
    <w:rsid w:val="00194796"/>
    <w:rsid w:val="001F6EB6"/>
    <w:rsid w:val="00226586"/>
    <w:rsid w:val="002D410C"/>
    <w:rsid w:val="002D5697"/>
    <w:rsid w:val="0030542C"/>
    <w:rsid w:val="00373525"/>
    <w:rsid w:val="003D3655"/>
    <w:rsid w:val="00447F4D"/>
    <w:rsid w:val="00470DB5"/>
    <w:rsid w:val="00475161"/>
    <w:rsid w:val="00483BBF"/>
    <w:rsid w:val="004A5F40"/>
    <w:rsid w:val="00525F28"/>
    <w:rsid w:val="00584347"/>
    <w:rsid w:val="005E1390"/>
    <w:rsid w:val="005F08C8"/>
    <w:rsid w:val="00600D45"/>
    <w:rsid w:val="006411DE"/>
    <w:rsid w:val="00687CD6"/>
    <w:rsid w:val="00714995"/>
    <w:rsid w:val="00717CAA"/>
    <w:rsid w:val="00746D46"/>
    <w:rsid w:val="00776ECA"/>
    <w:rsid w:val="007C37F7"/>
    <w:rsid w:val="00837432"/>
    <w:rsid w:val="008601EF"/>
    <w:rsid w:val="00863BC9"/>
    <w:rsid w:val="008708F0"/>
    <w:rsid w:val="009065BB"/>
    <w:rsid w:val="0093407A"/>
    <w:rsid w:val="009C45CA"/>
    <w:rsid w:val="00A25C94"/>
    <w:rsid w:val="00A95368"/>
    <w:rsid w:val="00AA66E7"/>
    <w:rsid w:val="00B26B0E"/>
    <w:rsid w:val="00B33014"/>
    <w:rsid w:val="00B4578A"/>
    <w:rsid w:val="00B865F3"/>
    <w:rsid w:val="00BB09A4"/>
    <w:rsid w:val="00C73B80"/>
    <w:rsid w:val="00C7544B"/>
    <w:rsid w:val="00CC2C7C"/>
    <w:rsid w:val="00D27455"/>
    <w:rsid w:val="00D54E8C"/>
    <w:rsid w:val="00EB4B75"/>
    <w:rsid w:val="00F25319"/>
    <w:rsid w:val="00F31B15"/>
    <w:rsid w:val="00FC4315"/>
    <w:rsid w:val="00FE35CA"/>
    <w:rsid w:val="00FF5537"/>
    <w:rsid w:val="00FF7E9A"/>
    <w:rsid w:val="17325370"/>
    <w:rsid w:val="588B35D6"/>
    <w:rsid w:val="58A970D5"/>
    <w:rsid w:val="77E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E2B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8434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">
    <w:name w:val="Char Char1 Char"/>
    <w:basedOn w:val="a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rsid w:val="00D5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54E8C"/>
    <w:rPr>
      <w:kern w:val="2"/>
      <w:sz w:val="18"/>
      <w:szCs w:val="18"/>
    </w:rPr>
  </w:style>
  <w:style w:type="paragraph" w:styleId="a4">
    <w:name w:val="footer"/>
    <w:basedOn w:val="a"/>
    <w:link w:val="Char0"/>
    <w:rsid w:val="00D5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54E8C"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rsid w:val="00584347"/>
    <w:rPr>
      <w:rFonts w:ascii="宋体" w:hAnsi="宋体" w:cs="宋体"/>
      <w:b/>
      <w:bCs/>
      <w:sz w:val="27"/>
      <w:szCs w:val="27"/>
    </w:rPr>
  </w:style>
  <w:style w:type="character" w:styleId="a5">
    <w:name w:val="Hyperlink"/>
    <w:uiPriority w:val="99"/>
    <w:unhideWhenUsed/>
    <w:rsid w:val="00584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www.ftpdown.com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subject/>
  <dc:creator>FtpDown</dc:creator>
  <cp:keywords/>
  <dc:description/>
  <cp:lastModifiedBy>lyfmlylzj</cp:lastModifiedBy>
  <cp:revision>18</cp:revision>
  <cp:lastPrinted>2019-07-09T06:36:00Z</cp:lastPrinted>
  <dcterms:created xsi:type="dcterms:W3CDTF">2019-07-08T15:20:00Z</dcterms:created>
  <dcterms:modified xsi:type="dcterms:W3CDTF">2019-09-13T06:01:00Z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