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新宋体" w:eastAsia="黑体"/>
          <w:b/>
          <w:sz w:val="36"/>
          <w:szCs w:val="36"/>
          <w:lang w:eastAsia="zh-CN"/>
        </w:rPr>
      </w:pPr>
      <w:r>
        <w:rPr>
          <w:rFonts w:hint="eastAsia" w:ascii="黑体" w:hAnsi="新宋体" w:eastAsia="黑体"/>
          <w:b/>
          <w:sz w:val="36"/>
          <w:szCs w:val="36"/>
          <w:lang w:eastAsia="zh-CN"/>
        </w:rPr>
        <w:t>2022</w:t>
      </w:r>
      <w:r>
        <w:rPr>
          <w:rFonts w:hint="eastAsia" w:ascii="黑体" w:hAnsi="新宋体" w:eastAsia="黑体"/>
          <w:b/>
          <w:sz w:val="36"/>
          <w:szCs w:val="36"/>
        </w:rPr>
        <w:t>年全国硕士研究生</w:t>
      </w:r>
      <w:r>
        <w:rPr>
          <w:rFonts w:hint="eastAsia" w:ascii="黑体" w:hAnsi="新宋体" w:eastAsia="黑体"/>
          <w:b/>
          <w:sz w:val="36"/>
          <w:szCs w:val="36"/>
          <w:lang w:eastAsia="zh-CN"/>
        </w:rPr>
        <w:t>招生考试</w:t>
      </w:r>
    </w:p>
    <w:p>
      <w:pPr>
        <w:jc w:val="center"/>
        <w:rPr>
          <w:rFonts w:ascii="黑体" w:hAnsi="新宋体" w:eastAsia="黑体"/>
          <w:b/>
          <w:sz w:val="36"/>
          <w:szCs w:val="36"/>
        </w:rPr>
      </w:pPr>
      <w:r>
        <w:rPr>
          <w:rFonts w:hint="eastAsia" w:ascii="黑体" w:hAnsi="新宋体" w:eastAsia="黑体"/>
          <w:b/>
          <w:sz w:val="36"/>
          <w:szCs w:val="36"/>
        </w:rPr>
        <w:t>湖北师范大学自命题考试科目考试大纲</w:t>
      </w:r>
    </w:p>
    <w:p>
      <w:pPr>
        <w:spacing w:before="156" w:beforeLines="50" w:after="156" w:afterLines="50" w:line="36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（科目名称：微观经济学  科目代码:825）</w:t>
      </w:r>
    </w:p>
    <w:p>
      <w:pPr>
        <w:jc w:val="center"/>
      </w:pPr>
    </w:p>
    <w:p>
      <w:pPr>
        <w:adjustRightInd w:val="0"/>
        <w:snapToGrid w:val="0"/>
        <w:spacing w:line="600" w:lineRule="exact"/>
        <w:rPr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>
        <w:rPr>
          <w:b/>
          <w:sz w:val="32"/>
          <w:szCs w:val="32"/>
        </w:rPr>
        <w:t>考查目标</w:t>
      </w:r>
    </w:p>
    <w:p>
      <w:pPr>
        <w:spacing w:line="60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《微观经济学》是我校应用经济学一级学科硕士研究生招生考试的初试科目，旨在测试考生是否具备攻读应用经济学专业硕士所必须的基本素质、一般能力和培养潜能，以利于选拔具有发展潜力的优秀人才入学，为国家的经济建设培养深厚经济学基础、职业道德良好、国际视野广阔、分析和解决实际问题能力较强的高层次、复合型的应用经济专业人才。主要考查目标如下：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  <w:szCs w:val="32"/>
        </w:rPr>
      </w:pPr>
      <w:r>
        <w:rPr>
          <w:color w:val="000000"/>
          <w:kern w:val="0"/>
          <w:sz w:val="24"/>
          <w:szCs w:val="32"/>
        </w:rPr>
        <w:t>1</w:t>
      </w:r>
      <w:r>
        <w:rPr>
          <w:rFonts w:hint="eastAsia"/>
          <w:color w:val="000000"/>
          <w:kern w:val="0"/>
          <w:sz w:val="24"/>
          <w:szCs w:val="32"/>
        </w:rPr>
        <w:t>、</w:t>
      </w:r>
      <w:r>
        <w:rPr>
          <w:color w:val="000000"/>
          <w:kern w:val="0"/>
          <w:sz w:val="24"/>
          <w:szCs w:val="32"/>
        </w:rPr>
        <w:t>考生对微观经济学的基本概念、基本理论和分析方法的掌握程度；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  <w:szCs w:val="32"/>
        </w:rPr>
      </w:pPr>
      <w:r>
        <w:rPr>
          <w:color w:val="000000"/>
          <w:kern w:val="0"/>
          <w:sz w:val="24"/>
          <w:szCs w:val="32"/>
        </w:rPr>
        <w:t>2</w:t>
      </w:r>
      <w:r>
        <w:rPr>
          <w:rFonts w:hint="eastAsia"/>
          <w:color w:val="000000"/>
          <w:kern w:val="0"/>
          <w:sz w:val="24"/>
          <w:szCs w:val="32"/>
        </w:rPr>
        <w:t>、</w:t>
      </w:r>
      <w:r>
        <w:rPr>
          <w:color w:val="000000"/>
          <w:kern w:val="0"/>
          <w:sz w:val="24"/>
          <w:szCs w:val="32"/>
        </w:rPr>
        <w:t>考生融会贯通、灵活运用微观经济学原理和知识的能力；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  <w:szCs w:val="32"/>
        </w:rPr>
      </w:pPr>
      <w:r>
        <w:rPr>
          <w:color w:val="000000"/>
          <w:kern w:val="0"/>
          <w:sz w:val="24"/>
          <w:szCs w:val="32"/>
        </w:rPr>
        <w:t>3</w:t>
      </w:r>
      <w:r>
        <w:rPr>
          <w:rFonts w:hint="eastAsia"/>
          <w:color w:val="000000"/>
          <w:kern w:val="0"/>
          <w:sz w:val="24"/>
          <w:szCs w:val="32"/>
        </w:rPr>
        <w:t>、</w:t>
      </w:r>
      <w:r>
        <w:rPr>
          <w:color w:val="000000"/>
          <w:kern w:val="0"/>
          <w:sz w:val="24"/>
          <w:szCs w:val="32"/>
        </w:rPr>
        <w:t>考生发现、分析和解决现实经济问题的能力；</w:t>
      </w:r>
    </w:p>
    <w:p>
      <w:pPr>
        <w:spacing w:line="600" w:lineRule="exact"/>
        <w:ind w:firstLine="480" w:firstLineChars="200"/>
        <w:rPr>
          <w:color w:val="FF0000"/>
          <w:kern w:val="0"/>
          <w:sz w:val="24"/>
          <w:szCs w:val="32"/>
        </w:rPr>
      </w:pPr>
      <w:r>
        <w:rPr>
          <w:color w:val="000000"/>
          <w:kern w:val="0"/>
          <w:sz w:val="24"/>
          <w:szCs w:val="32"/>
        </w:rPr>
        <w:t>4</w:t>
      </w:r>
      <w:r>
        <w:rPr>
          <w:rFonts w:hint="eastAsia"/>
          <w:color w:val="000000"/>
          <w:kern w:val="0"/>
          <w:sz w:val="24"/>
          <w:szCs w:val="32"/>
        </w:rPr>
        <w:t>、</w:t>
      </w:r>
      <w:r>
        <w:rPr>
          <w:color w:val="000000"/>
          <w:kern w:val="0"/>
          <w:sz w:val="24"/>
          <w:szCs w:val="32"/>
        </w:rPr>
        <w:t>考生对经济热点和经济学研究动态的了解情况。</w:t>
      </w:r>
    </w:p>
    <w:p>
      <w:pPr>
        <w:adjustRightInd w:val="0"/>
        <w:snapToGrid w:val="0"/>
        <w:spacing w:line="600" w:lineRule="exact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二、考试形式与试卷结构</w:t>
      </w:r>
    </w:p>
    <w:p>
      <w:pPr>
        <w:spacing w:line="600" w:lineRule="exact"/>
        <w:ind w:firstLine="562" w:firstLineChars="200"/>
        <w:rPr>
          <w:rFonts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（一）试卷成绩及考试时间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36"/>
        </w:rPr>
        <w:t xml:space="preserve"> </w:t>
      </w:r>
    </w:p>
    <w:p>
      <w:pPr>
        <w:spacing w:line="600" w:lineRule="exact"/>
        <w:ind w:firstLine="480" w:firstLineChars="200"/>
        <w:rPr>
          <w:color w:val="FF0000"/>
          <w:kern w:val="0"/>
          <w:sz w:val="24"/>
          <w:szCs w:val="32"/>
        </w:rPr>
      </w:pPr>
      <w:r>
        <w:rPr>
          <w:color w:val="000000"/>
          <w:kern w:val="0"/>
          <w:sz w:val="24"/>
          <w:szCs w:val="32"/>
        </w:rPr>
        <w:t>本试卷满分为150分，考试时间180分钟。</w:t>
      </w:r>
    </w:p>
    <w:p>
      <w:pPr>
        <w:spacing w:line="600" w:lineRule="exact"/>
        <w:ind w:firstLine="562" w:firstLineChars="200"/>
        <w:rPr>
          <w:rFonts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（二）答题方式</w:t>
      </w:r>
    </w:p>
    <w:p>
      <w:pPr>
        <w:spacing w:line="60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答题方式为闭卷、笔试。</w:t>
      </w:r>
    </w:p>
    <w:p>
      <w:pPr>
        <w:spacing w:line="600" w:lineRule="exact"/>
        <w:ind w:firstLine="562" w:firstLineChars="200"/>
        <w:rPr>
          <w:rFonts w:ascii="宋体" w:hAnsi="宋体" w:cs="宋体"/>
          <w:b/>
          <w:color w:val="00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（三）试卷题型结构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  <w:szCs w:val="32"/>
        </w:rPr>
      </w:pPr>
      <w:r>
        <w:rPr>
          <w:color w:val="000000"/>
          <w:kern w:val="0"/>
          <w:sz w:val="24"/>
          <w:szCs w:val="32"/>
        </w:rPr>
        <w:t>1、单项选择题：30小题</w:t>
      </w:r>
      <w:r>
        <w:rPr>
          <w:rFonts w:hint="eastAsia"/>
          <w:color w:val="000000"/>
          <w:kern w:val="0"/>
          <w:sz w:val="24"/>
          <w:szCs w:val="32"/>
        </w:rPr>
        <w:t>，每小题1分，共计</w:t>
      </w:r>
      <w:r>
        <w:rPr>
          <w:color w:val="000000"/>
          <w:kern w:val="0"/>
          <w:sz w:val="24"/>
          <w:szCs w:val="32"/>
        </w:rPr>
        <w:t>30分</w:t>
      </w:r>
      <w:r>
        <w:rPr>
          <w:rFonts w:hint="eastAsia"/>
          <w:color w:val="000000"/>
          <w:kern w:val="0"/>
          <w:sz w:val="24"/>
          <w:szCs w:val="32"/>
        </w:rPr>
        <w:t>；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  <w:szCs w:val="32"/>
        </w:rPr>
      </w:pPr>
      <w:r>
        <w:rPr>
          <w:color w:val="000000"/>
          <w:kern w:val="0"/>
          <w:sz w:val="24"/>
          <w:szCs w:val="32"/>
        </w:rPr>
        <w:t>2、名词解释：</w:t>
      </w:r>
      <w:r>
        <w:rPr>
          <w:rFonts w:hint="eastAsia"/>
          <w:color w:val="000000"/>
          <w:kern w:val="0"/>
          <w:sz w:val="24"/>
          <w:szCs w:val="32"/>
        </w:rPr>
        <w:t>7小题，每小题4分，共计28分；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  <w:szCs w:val="32"/>
        </w:rPr>
      </w:pPr>
      <w:r>
        <w:rPr>
          <w:color w:val="000000"/>
          <w:kern w:val="0"/>
          <w:sz w:val="24"/>
          <w:szCs w:val="32"/>
        </w:rPr>
        <w:t>3、简答题：</w:t>
      </w:r>
      <w:r>
        <w:rPr>
          <w:rFonts w:hint="eastAsia"/>
          <w:color w:val="000000"/>
          <w:kern w:val="0"/>
          <w:sz w:val="24"/>
          <w:szCs w:val="32"/>
        </w:rPr>
        <w:t>7</w:t>
      </w:r>
      <w:r>
        <w:rPr>
          <w:color w:val="000000"/>
          <w:kern w:val="0"/>
          <w:sz w:val="24"/>
          <w:szCs w:val="32"/>
        </w:rPr>
        <w:t>小题</w:t>
      </w:r>
      <w:r>
        <w:rPr>
          <w:rFonts w:hint="eastAsia"/>
          <w:color w:val="000000"/>
          <w:kern w:val="0"/>
          <w:sz w:val="24"/>
          <w:szCs w:val="32"/>
        </w:rPr>
        <w:t>，每小题7分，共计49</w:t>
      </w:r>
      <w:r>
        <w:rPr>
          <w:color w:val="000000"/>
          <w:kern w:val="0"/>
          <w:sz w:val="24"/>
          <w:szCs w:val="32"/>
        </w:rPr>
        <w:t>分</w:t>
      </w:r>
      <w:r>
        <w:rPr>
          <w:rFonts w:hint="eastAsia"/>
          <w:color w:val="000000"/>
          <w:kern w:val="0"/>
          <w:sz w:val="24"/>
          <w:szCs w:val="32"/>
        </w:rPr>
        <w:t>；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  <w:szCs w:val="32"/>
        </w:rPr>
      </w:pPr>
      <w:r>
        <w:rPr>
          <w:color w:val="000000"/>
          <w:kern w:val="0"/>
          <w:sz w:val="24"/>
          <w:szCs w:val="32"/>
        </w:rPr>
        <w:t>4、计算题：</w:t>
      </w:r>
      <w:r>
        <w:rPr>
          <w:rFonts w:hint="eastAsia"/>
          <w:color w:val="000000"/>
          <w:kern w:val="0"/>
          <w:sz w:val="24"/>
          <w:szCs w:val="32"/>
        </w:rPr>
        <w:t>3小题，每小题10分，共计30分；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  <w:szCs w:val="32"/>
        </w:rPr>
      </w:pPr>
      <w:r>
        <w:rPr>
          <w:color w:val="000000"/>
          <w:kern w:val="0"/>
          <w:sz w:val="24"/>
          <w:szCs w:val="32"/>
        </w:rPr>
        <w:t>5、分析题：</w:t>
      </w:r>
      <w:r>
        <w:rPr>
          <w:rFonts w:hint="eastAsia"/>
          <w:color w:val="000000"/>
          <w:kern w:val="0"/>
          <w:sz w:val="24"/>
          <w:szCs w:val="32"/>
        </w:rPr>
        <w:t>1小题，每小题13分，共计13分。</w:t>
      </w:r>
    </w:p>
    <w:p>
      <w:pPr>
        <w:spacing w:line="600" w:lineRule="exact"/>
        <w:ind w:firstLine="562" w:firstLineChars="200"/>
        <w:rPr>
          <w:rFonts w:ascii="宋体" w:hAnsi="宋体" w:cs="宋体"/>
          <w:b/>
          <w:color w:val="FF0000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6"/>
        </w:rPr>
        <w:t>（四）主要参考书目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32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《西方经济学》（微观部分·第七版)，高鸿业主编，人民大学出版社，2018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。</w:t>
      </w:r>
      <w:bookmarkStart w:id="0" w:name="_GoBack"/>
      <w:bookmarkEnd w:id="0"/>
    </w:p>
    <w:p>
      <w:pPr>
        <w:adjustRightInd w:val="0"/>
        <w:snapToGrid w:val="0"/>
        <w:spacing w:line="600" w:lineRule="exact"/>
        <w:rPr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>三、</w:t>
      </w:r>
      <w:r>
        <w:rPr>
          <w:b/>
          <w:sz w:val="32"/>
          <w:szCs w:val="32"/>
        </w:rPr>
        <w:t>考查范围</w:t>
      </w:r>
      <w:r>
        <w:rPr>
          <w:rFonts w:hint="eastAsia"/>
          <w:b/>
          <w:sz w:val="32"/>
          <w:szCs w:val="32"/>
        </w:rPr>
        <w:t xml:space="preserve"> </w:t>
      </w:r>
    </w:p>
    <w:p>
      <w:pPr>
        <w:spacing w:line="600" w:lineRule="exact"/>
        <w:ind w:firstLine="482" w:firstLineChars="200"/>
        <w:rPr>
          <w:rFonts w:ascii="宋体" w:hAnsi="宋体" w:cs="宋体"/>
          <w:b/>
          <w:bCs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32"/>
        </w:rPr>
        <w:t>（一）需求和供给曲线概述以及有关的基本概念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1、微观经济学的特点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2、需求曲线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3、供给曲线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4、供求曲线的共同作用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5、经济模型、静态分析、比较静态分析和动态分析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6、需求弹性和供给弹性</w:t>
      </w:r>
    </w:p>
    <w:p>
      <w:pPr>
        <w:spacing w:line="600" w:lineRule="exact"/>
        <w:ind w:firstLine="482" w:firstLineChars="200"/>
        <w:rPr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（二）效用论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1、效用论概述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2、无差异曲线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3、预算线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4、消费者的均衡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5、价格变化和收入变化对消费者均衡的影响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6、替代效应和收入效应</w:t>
      </w:r>
    </w:p>
    <w:p>
      <w:pPr>
        <w:spacing w:line="600" w:lineRule="exact"/>
        <w:ind w:firstLine="482" w:firstLineChars="200"/>
        <w:rPr>
          <w:b/>
          <w:bCs/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（三）生产论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1、厂商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2、生产函数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3、一种可变生产要素的生产函数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4、两种可变生产要素的生产函数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5、等成本线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6、最优的生产要素组合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7、利润最大化可以得到最优的生产要素组合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8、扩展线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9、规模报酬</w:t>
      </w:r>
    </w:p>
    <w:p>
      <w:pPr>
        <w:spacing w:line="600" w:lineRule="exact"/>
        <w:ind w:firstLine="482" w:firstLineChars="200"/>
        <w:rPr>
          <w:b/>
          <w:bCs/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（四）成本论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1、成本的概念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2、短期总产量和短期总成本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3、短期成本曲线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4、短期产量曲线与短期成本曲线之间的关系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5、长期总成本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6、长期平均成本与长期边际成本</w:t>
      </w:r>
    </w:p>
    <w:p>
      <w:pPr>
        <w:spacing w:line="600" w:lineRule="exact"/>
        <w:ind w:firstLine="482" w:firstLineChars="200"/>
        <w:rPr>
          <w:b/>
          <w:bCs/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（五）完全竞争市场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1、厂商和市场类型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2、完全竞争厂商的需求曲线和收益曲线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3、厂商实现利润最大化的均衡条件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4、完全竞争厂商的短期均衡和短期供给曲线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5、完全竞争行业的短期供给曲线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6、完全竞争厂商的长期均衡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7、完全竞争行业的长期供给曲线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8、完全竞争市场的短期均衡和长期均衡</w:t>
      </w:r>
    </w:p>
    <w:p>
      <w:pPr>
        <w:spacing w:line="600" w:lineRule="exact"/>
        <w:ind w:firstLine="482" w:firstLineChars="200"/>
        <w:rPr>
          <w:b/>
          <w:bCs/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（六）不完全竞争市场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1、垄断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2、垄断竞争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3、寡头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4、不同市场的经济效率的比较</w:t>
      </w:r>
    </w:p>
    <w:p>
      <w:pPr>
        <w:spacing w:line="600" w:lineRule="exact"/>
        <w:ind w:firstLine="482" w:firstLineChars="200"/>
        <w:rPr>
          <w:b/>
          <w:bCs/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（七）生产要素价格决定的需求方面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1、分配论概述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2、引致需求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3、完全竞争厂商使用生产要素的原则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4、完全竞争厂商对生产要素的需求曲线</w:t>
      </w:r>
    </w:p>
    <w:p>
      <w:pPr>
        <w:spacing w:line="600" w:lineRule="exact"/>
        <w:ind w:firstLine="482" w:firstLineChars="200"/>
        <w:rPr>
          <w:b/>
          <w:bCs/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（八）生产要素价格决定的供给方面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1、对供给方面的概述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2、对劳动供给曲线和工资的决定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3、土地的供给曲线和地租的决定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4、资本的供给曲线和利息的决定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5</w:t>
      </w:r>
      <w:r>
        <w:rPr>
          <w:color w:val="000000"/>
          <w:kern w:val="0"/>
          <w:sz w:val="24"/>
        </w:rPr>
        <w:t>、洛伦兹曲线和基尼系数</w:t>
      </w:r>
    </w:p>
    <w:p>
      <w:pPr>
        <w:spacing w:line="600" w:lineRule="exact"/>
        <w:ind w:firstLine="482" w:firstLineChars="200"/>
        <w:rPr>
          <w:b/>
          <w:bCs/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（九）市场失灵和微观经济政策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1、垄断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2、外部影响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3、公共物品</w:t>
      </w:r>
    </w:p>
    <w:p>
      <w:pPr>
        <w:spacing w:line="60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4、不完全信息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813530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23FB2"/>
    <w:rsid w:val="00041B33"/>
    <w:rsid w:val="00052CEA"/>
    <w:rsid w:val="000C5109"/>
    <w:rsid w:val="001038B3"/>
    <w:rsid w:val="00463142"/>
    <w:rsid w:val="00641B97"/>
    <w:rsid w:val="006C0A0F"/>
    <w:rsid w:val="0087400D"/>
    <w:rsid w:val="00E343B6"/>
    <w:rsid w:val="00ED4ACC"/>
    <w:rsid w:val="62ED685F"/>
    <w:rsid w:val="6662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198</Words>
  <Characters>1134</Characters>
  <Lines>9</Lines>
  <Paragraphs>2</Paragraphs>
  <TotalTime>0</TotalTime>
  <ScaleCrop>false</ScaleCrop>
  <LinksUpToDate>false</LinksUpToDate>
  <CharactersWithSpaces>1330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2019-09-11T02:07:00Z</dcterms:created>
  <dc:creator>皮梦玉</dc:creator>
  <cp:lastModifiedBy>皮梦玉</cp:lastModifiedBy>
  <dcterms:modified xsi:type="dcterms:W3CDTF">2021-09-27T07:00:32Z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217D80E3874B41F4B0EE50D5CF4575B7</vt:lpwstr>
  </property>
</Properties>
</file>