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288" w:lineRule="auto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复试科目</w:t>
      </w:r>
    </w:p>
    <w:p>
      <w:pPr>
        <w:pStyle w:val="3"/>
        <w:spacing w:beforeLines="50" w:afterLines="50" w:line="288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Toc403548313"/>
      <w:bookmarkStart w:id="1" w:name="_Toc527363142"/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水产专业综合考试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0"/>
      <w:bookmarkEnd w:id="1"/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适用专业</w:t>
      </w:r>
    </w:p>
    <w:p>
      <w:pPr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渔业发展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szCs w:val="21"/>
        </w:rPr>
        <w:t>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7" w:firstLineChars="175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（一）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普通动物学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》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部分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动物学的基本概念；种的概念和种的命名；分类的等级；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原生动物门的主要特征；原生动物的分类概括；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动物的个体发育和系统发育；生物发生律</w:t>
      </w:r>
      <w:r>
        <w:rPr>
          <w:rFonts w:hint="eastAsia" w:cs="Times New Roman"/>
          <w:szCs w:val="21"/>
          <w:lang w:eastAsia="zh-CN"/>
        </w:rPr>
        <w:t>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海绵动物门的主要特征；海绵动物的分类概况；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cs="Times New Roman"/>
          <w:szCs w:val="21"/>
          <w:lang w:val="en-US" w:eastAsia="zh-CN"/>
        </w:rPr>
        <w:t>5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腔肠动物门的主要特征；腔肠动物的分类概况</w:t>
      </w:r>
      <w:r>
        <w:rPr>
          <w:rFonts w:hint="eastAsia" w:cs="Times New Roman"/>
          <w:szCs w:val="21"/>
          <w:lang w:eastAsia="zh-CN"/>
        </w:rPr>
        <w:t>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6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扁形动物门的主要特征；扁形动物的分类概况；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7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假体腔动物的共同特征；假体腔动物的分类概况；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8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环节动物门的主要特征；环节动物的分类概况；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9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软体动物门的主要特征；软体动物的分类概况；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10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节肢动物门的主要特征；节肢动物的分类概况；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cs="Times New Roman"/>
          <w:szCs w:val="21"/>
          <w:lang w:val="en-US" w:eastAsia="zh-CN"/>
        </w:rPr>
        <w:t>11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棘皮动物门的主要特征；棘皮动物的分类概况</w:t>
      </w:r>
      <w:r>
        <w:rPr>
          <w:rFonts w:hint="eastAsia" w:cs="Times New Roman"/>
          <w:szCs w:val="21"/>
          <w:lang w:eastAsia="zh-CN"/>
        </w:rPr>
        <w:t>；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cs="Times New Roman"/>
          <w:szCs w:val="21"/>
          <w:lang w:val="en-US" w:eastAsia="zh-CN"/>
        </w:rPr>
        <w:t>12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脊索动物门的主要特征；脊索动物的分类；脊椎动物亚门分类概况</w:t>
      </w:r>
      <w:r>
        <w:rPr>
          <w:rFonts w:hint="eastAsia" w:cs="Times New Roman"/>
          <w:szCs w:val="21"/>
          <w:lang w:eastAsia="zh-CN"/>
        </w:rPr>
        <w:t>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鱼纲的主要特征；鱼纲的分类概况；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14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两栖纲的主要特征；两栖纲的分类概况；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15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爬行纲的主要特征；爬行纲的分类概况；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16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鸟纲的主要特征；鸟纲的分类概况；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17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哺乳纲的主要特征；哺乳纲的分类概况；</w:t>
      </w:r>
      <w:bookmarkStart w:id="6" w:name="_GoBack"/>
      <w:bookmarkEnd w:id="6"/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（二）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《渔业资源学》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部分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1、绪论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1）</w:t>
      </w:r>
      <w:r>
        <w:rPr>
          <w:rFonts w:hint="default" w:ascii="Times New Roman" w:hAnsi="Times New Roman" w:cs="Times New Roman"/>
          <w:szCs w:val="21"/>
        </w:rPr>
        <w:t>渔业资源的相关概念及其定义；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cs="Times New Roman"/>
          <w:szCs w:val="21"/>
        </w:rPr>
        <w:t>渔业资源的特性，研究核心和目的；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3）</w:t>
      </w:r>
      <w:r>
        <w:rPr>
          <w:rFonts w:hint="default" w:ascii="Times New Roman" w:hAnsi="Times New Roman" w:cs="Times New Roman"/>
          <w:szCs w:val="21"/>
        </w:rPr>
        <w:t>渔业资源学的发展简史。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2、渔业资源的生物学基础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1）</w:t>
      </w:r>
      <w:r>
        <w:rPr>
          <w:rFonts w:hint="default" w:ascii="Times New Roman" w:hAnsi="Times New Roman" w:cs="Times New Roman"/>
          <w:szCs w:val="21"/>
        </w:rPr>
        <w:t>鱼类种群的概念和相关的系列知识，以及其相互间的联系与区别，种群的鉴别方法；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cs="Times New Roman"/>
          <w:szCs w:val="21"/>
        </w:rPr>
        <w:t>鱼类的年龄和生长；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3）</w:t>
      </w:r>
      <w:r>
        <w:rPr>
          <w:rFonts w:hint="default" w:ascii="Times New Roman" w:hAnsi="Times New Roman" w:cs="Times New Roman"/>
          <w:szCs w:val="21"/>
        </w:rPr>
        <w:t>鱼类性成熟、繁殖习性和繁殖力；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4）</w:t>
      </w:r>
      <w:r>
        <w:rPr>
          <w:rFonts w:hint="default" w:ascii="Times New Roman" w:hAnsi="Times New Roman" w:cs="Times New Roman"/>
          <w:szCs w:val="21"/>
        </w:rPr>
        <w:t>渔业资源数量变动规律；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5）</w:t>
      </w:r>
      <w:r>
        <w:rPr>
          <w:rFonts w:hint="default" w:ascii="Times New Roman" w:hAnsi="Times New Roman" w:cs="Times New Roman"/>
          <w:szCs w:val="21"/>
        </w:rPr>
        <w:t>鱼类的饵料、食性、摄食与丰满度等。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3、鱼类的集群与洄游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1）</w:t>
      </w:r>
      <w:r>
        <w:rPr>
          <w:rFonts w:hint="default" w:ascii="Times New Roman" w:hAnsi="Times New Roman" w:cs="Times New Roman"/>
          <w:szCs w:val="21"/>
        </w:rPr>
        <w:t>集群的概念、规律和意义等；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cs="Times New Roman"/>
          <w:szCs w:val="21"/>
        </w:rPr>
        <w:t>鱼类的洄游概念、类型、机制和生物学意义；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3）</w:t>
      </w:r>
      <w:r>
        <w:rPr>
          <w:rFonts w:hint="default" w:ascii="Times New Roman" w:hAnsi="Times New Roman" w:cs="Times New Roman"/>
          <w:szCs w:val="21"/>
        </w:rPr>
        <w:t>鱼类洄游的研究方法.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4、海洋环境及其与鱼类行动的关系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1）</w:t>
      </w:r>
      <w:r>
        <w:rPr>
          <w:rFonts w:hint="default" w:ascii="Times New Roman" w:hAnsi="Times New Roman" w:cs="Times New Roman"/>
          <w:szCs w:val="21"/>
        </w:rPr>
        <w:t>海洋划分、面积、底形和底质等；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cs="Times New Roman"/>
          <w:szCs w:val="21"/>
        </w:rPr>
        <w:t>世界海洋中海流的分布；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3）</w:t>
      </w:r>
      <w:r>
        <w:rPr>
          <w:rFonts w:hint="default" w:ascii="Times New Roman" w:hAnsi="Times New Roman" w:cs="Times New Roman"/>
          <w:szCs w:val="21"/>
        </w:rPr>
        <w:t>水温、海流、盐度、光、溶解氧、气象因素、水深、海底地形和底质、饵料生物等因子对鱼类生理、行为的影响关系。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5、中国渔业资源现状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1）</w:t>
      </w:r>
      <w:r>
        <w:rPr>
          <w:rFonts w:hint="default" w:ascii="Times New Roman" w:hAnsi="Times New Roman" w:cs="Times New Roman"/>
          <w:szCs w:val="21"/>
        </w:rPr>
        <w:t>我国海洋环境和地理特征；</w:t>
      </w:r>
    </w:p>
    <w:p>
      <w:pPr>
        <w:numPr>
          <w:ilvl w:val="0"/>
          <w:numId w:val="0"/>
        </w:numPr>
        <w:ind w:leftChars="200"/>
        <w:jc w:val="left"/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2）</w:t>
      </w:r>
      <w:r>
        <w:rPr>
          <w:rFonts w:hint="default" w:ascii="Times New Roman" w:hAnsi="Times New Roman" w:cs="Times New Roman"/>
          <w:szCs w:val="21"/>
        </w:rPr>
        <w:t>我国海洋渔业资源现状概况，以及如何进行科学管理和合理利用。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  <w:highlight w:val="yellow"/>
          <w:lang w:val="en-US" w:eastAsia="zh-CN"/>
        </w:rPr>
      </w:pPr>
      <w:r>
        <w:rPr>
          <w:rFonts w:hint="eastAsia" w:cs="Times New Roman"/>
          <w:szCs w:val="21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、参考书目</w:t>
      </w:r>
    </w:p>
    <w:p>
      <w:pPr>
        <w:ind w:firstLine="420" w:firstLineChars="200"/>
        <w:rPr>
          <w:rFonts w:hint="eastAsia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1、刘凌云</w:t>
      </w:r>
      <w:r>
        <w:rPr>
          <w:rFonts w:hint="eastAsia" w:cs="Times New Roman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郑光美</w:t>
      </w:r>
      <w:r>
        <w:rPr>
          <w:rFonts w:hint="eastAsia" w:cs="Times New Roman"/>
          <w:szCs w:val="21"/>
          <w:lang w:val="en-US" w:eastAsia="zh-CN"/>
        </w:rPr>
        <w:t>，主编，普通动物学（第4版），北京：高等教育出版社，2009</w:t>
      </w: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szCs w:val="21"/>
        </w:rPr>
        <w:t>俞存根，韩志强，叶振江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主</w:t>
      </w:r>
      <w:r>
        <w:rPr>
          <w:rFonts w:hint="default" w:ascii="Times New Roman" w:hAnsi="Times New Roman" w:cs="Times New Roman"/>
          <w:szCs w:val="21"/>
        </w:rPr>
        <w:t>编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渔业资源与渔场学，北京：中国农业出版社，201</w:t>
      </w:r>
      <w:r>
        <w:rPr>
          <w:rFonts w:hint="default" w:ascii="Times New Roman" w:hAnsi="Times New Roman" w:cs="Times New Roman"/>
          <w:szCs w:val="21"/>
          <w:lang w:val="en-US" w:eastAsia="zh-CN"/>
        </w:rPr>
        <w:t>6</w:t>
      </w:r>
    </w:p>
    <w:p>
      <w:pPr>
        <w:ind w:left="0" w:leftChars="0" w:firstLine="422" w:firstLineChars="175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pStyle w:val="2"/>
        <w:spacing w:beforeLines="50" w:afterLines="50" w:line="288" w:lineRule="auto"/>
        <w:jc w:val="left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加试科目</w:t>
      </w:r>
    </w:p>
    <w:p>
      <w:pPr>
        <w:pStyle w:val="3"/>
        <w:spacing w:beforeLines="50" w:afterLines="50" w:line="288" w:lineRule="auto"/>
        <w:rPr>
          <w:rFonts w:hint="default" w:ascii="Times New Roman" w:hAnsi="Times New Roman" w:cs="Times New Roman"/>
          <w:sz w:val="24"/>
          <w:szCs w:val="24"/>
        </w:rPr>
      </w:pPr>
      <w:bookmarkStart w:id="2" w:name="_Toc527363178"/>
      <w:bookmarkStart w:id="3" w:name="_Toc403548340"/>
      <w:r>
        <w:rPr>
          <w:rFonts w:hint="default" w:ascii="Times New Roman" w:hAnsi="Times New Roman" w:cs="Times New Roman"/>
          <w:sz w:val="24"/>
          <w:szCs w:val="24"/>
        </w:rPr>
        <w:t>《水生生物学》</w:t>
      </w:r>
      <w:bookmarkEnd w:id="2"/>
      <w:bookmarkEnd w:id="3"/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bookmarkStart w:id="4" w:name="_Toc527363179"/>
      <w:bookmarkStart w:id="5" w:name="_Toc403548341"/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渔业发展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szCs w:val="21"/>
        </w:rPr>
        <w:t>、考试内容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1.考试范围：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绪论，藻类、维管束植物门、原生动物门、腔肠动物门、轮虫动物门、环节动物门、软体动物门、节肢动物门、棘皮动物门、毛颚动物门、被囊动物门等生物的形态结构、生活史型、分类特征、生态和经济意义，以及其中常见或重要渔业生物形态构造与生活习性间的相关性等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2.考试要求：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各门类水生生物相关基本概念、繁殖习性、生活史型、分类特征、生态分布、生活习性、经济意义，以及常见或重要渔业生物形态构造与生活习性间的相关性。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三、</w:t>
      </w:r>
      <w:r>
        <w:rPr>
          <w:rFonts w:hint="default" w:ascii="Times New Roman" w:hAnsi="Times New Roman" w:cs="Times New Roman"/>
          <w:szCs w:val="21"/>
          <w:lang w:val="en-US" w:eastAsia="zh-CN"/>
        </w:rPr>
        <w:t>推荐书目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1、赵文，主编，水生生物学（第二版），北京：中国农业出版社，2016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2、梁象秋，方纪祖，杨和荃，编著，水生生物学（形态和分类），北京：中国农业出版社，1996 </w:t>
      </w:r>
      <w:bookmarkEnd w:id="4"/>
      <w:bookmarkEnd w:id="5"/>
    </w:p>
    <w:p/>
    <w:p>
      <w:pPr>
        <w:pStyle w:val="3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《常见鱼类检索》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渔业发展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lang w:val="en-US" w:eastAsia="zh-CN"/>
        </w:rPr>
        <w:t>鱼类检索基本理论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考核鱼类的定义及其在动物界的分类地位，以及鱼类分类检索的基本知识与基本技能。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看图识鱼</w:t>
      </w:r>
    </w:p>
    <w:p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考核时利用提供的常见鱼类照片或图片，识别鱼类种名的中文学名（或拉丁文学名），描述其分类地位，以及简单描述其形态特征、生态特征及生理特征等。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常见鱼类分类检索</w:t>
      </w:r>
    </w:p>
    <w:p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利用所提供的常见鱼类的照片或图片，经过识别并通过</w:t>
      </w:r>
      <w:r>
        <w:rPr>
          <w:rFonts w:hint="eastAsia"/>
          <w:szCs w:val="21"/>
          <w:lang w:val="en-US" w:eastAsia="zh-CN"/>
        </w:rPr>
        <w:t>其形态特征、生态特征及生理特征进行分类检索。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水柏年 赵盛龙 韩志强 朱柏军</w:t>
      </w:r>
      <w:r>
        <w:rPr>
          <w:rFonts w:ascii="Arial" w:hAnsi="Arial" w:cs="Arial"/>
        </w:rPr>
        <w:t xml:space="preserve"> 编著</w:t>
      </w:r>
      <w:r>
        <w:rPr>
          <w:rFonts w:hint="eastAsia" w:ascii="宋体" w:hAnsi="宋体"/>
          <w:szCs w:val="21"/>
        </w:rPr>
        <w:t>，《</w:t>
      </w:r>
      <w:r>
        <w:rPr>
          <w:rFonts w:hint="eastAsia" w:ascii="宋体" w:hAnsi="宋体"/>
          <w:szCs w:val="21"/>
          <w:lang w:val="en-US" w:eastAsia="zh-CN"/>
        </w:rPr>
        <w:t>鱼类学</w:t>
      </w:r>
      <w:r>
        <w:rPr>
          <w:rFonts w:hint="eastAsia" w:ascii="宋体" w:hAnsi="宋体"/>
          <w:szCs w:val="21"/>
        </w:rPr>
        <w:t>》，</w:t>
      </w:r>
      <w:r>
        <w:rPr>
          <w:rFonts w:hint="eastAsia" w:ascii="Arial" w:hAnsi="Arial" w:cs="Arial"/>
          <w:lang w:val="en-US" w:eastAsia="zh-CN"/>
        </w:rPr>
        <w:t>同济大学</w:t>
      </w:r>
      <w:r>
        <w:rPr>
          <w:rFonts w:ascii="Arial" w:hAnsi="Arial" w:cs="Arial"/>
        </w:rPr>
        <w:t>出版社</w:t>
      </w:r>
      <w:r>
        <w:rPr>
          <w:rFonts w:hint="eastAsia" w:ascii="宋体" w:hAnsi="宋体"/>
          <w:szCs w:val="21"/>
        </w:rPr>
        <w:t>，201</w:t>
      </w:r>
      <w:r>
        <w:rPr>
          <w:rFonts w:hint="eastAsia" w:ascii="宋体" w:hAnsi="宋体"/>
          <w:szCs w:val="21"/>
          <w:lang w:val="en-US" w:eastAsia="zh-CN"/>
        </w:rPr>
        <w:t>5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水柏年 赵盛龙 韩志强 储张杰</w:t>
      </w:r>
      <w:r>
        <w:rPr>
          <w:rFonts w:ascii="Arial" w:hAnsi="Arial" w:cs="Arial"/>
        </w:rPr>
        <w:t xml:space="preserve"> 编著</w:t>
      </w:r>
      <w:r>
        <w:rPr>
          <w:rFonts w:hint="eastAsia" w:ascii="宋体" w:hAnsi="宋体"/>
          <w:szCs w:val="21"/>
        </w:rPr>
        <w:t>，《</w:t>
      </w:r>
      <w:r>
        <w:rPr>
          <w:rFonts w:hint="eastAsia" w:ascii="宋体" w:hAnsi="宋体"/>
          <w:szCs w:val="21"/>
          <w:lang w:val="en-US" w:eastAsia="zh-CN"/>
        </w:rPr>
        <w:t>系统鱼类学</w:t>
      </w:r>
      <w:r>
        <w:rPr>
          <w:rFonts w:hint="eastAsia" w:ascii="宋体" w:hAnsi="宋体"/>
          <w:szCs w:val="21"/>
        </w:rPr>
        <w:t>》，</w:t>
      </w:r>
      <w:r>
        <w:rPr>
          <w:rFonts w:hint="eastAsia" w:ascii="Arial" w:hAnsi="Arial" w:cs="Arial"/>
          <w:lang w:val="en-US" w:eastAsia="zh-CN"/>
        </w:rPr>
        <w:t>海洋</w:t>
      </w:r>
      <w:r>
        <w:rPr>
          <w:rFonts w:ascii="Arial" w:hAnsi="Arial" w:cs="Arial"/>
        </w:rPr>
        <w:t>出版社</w:t>
      </w:r>
      <w:r>
        <w:rPr>
          <w:rFonts w:hint="eastAsia" w:ascii="宋体" w:hAnsi="宋体"/>
          <w:szCs w:val="21"/>
        </w:rPr>
        <w:t>，201</w:t>
      </w:r>
      <w:r>
        <w:rPr>
          <w:rFonts w:hint="eastAsia" w:ascii="宋体" w:hAnsi="宋体"/>
          <w:szCs w:val="21"/>
          <w:lang w:val="en-US" w:eastAsia="zh-CN"/>
        </w:rPr>
        <w:t>9</w:t>
      </w:r>
    </w:p>
    <w:p>
      <w:pPr>
        <w:ind w:firstLine="420" w:firstLineChars="200"/>
      </w:pP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"http://search.dangdang.com/?key2=%B7%EB%D5%D1%D0%C5&amp;medium=01&amp;category_path=01.00.00.00.00.00" \t "http://product.dangdang.com/_blank"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Cs w:val="21"/>
          <w:lang w:val="en-US" w:eastAsia="zh-CN"/>
        </w:rPr>
        <w:t>冯昭信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  <w:r>
        <w:rPr>
          <w:rFonts w:hint="eastAsia" w:ascii="宋体" w:hAnsi="宋体"/>
          <w:szCs w:val="21"/>
          <w:lang w:val="en-US" w:eastAsia="zh-CN"/>
        </w:rPr>
        <w:t xml:space="preserve"> 主编，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val="en-US" w:eastAsia="zh-CN"/>
        </w:rPr>
        <w:t>鱼类学</w:t>
      </w:r>
      <w:r>
        <w:rPr>
          <w:rFonts w:hint="eastAsia" w:ascii="宋体" w:hAnsi="宋体"/>
          <w:szCs w:val="21"/>
        </w:rPr>
        <w:t>》，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"http://search.dangdang.com/?key3=%D6%D0%B9%FA%C5%A9%D2%B5%B3%F6%B0%E6%C9%E7&amp;medium=01&amp;category_path=01.00.00.00.00.00" \t "http://product.dangdang.com/_blank"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Cs w:val="21"/>
          <w:lang w:val="en-US" w:eastAsia="zh-CN"/>
        </w:rPr>
        <w:t>中国农业出版社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  <w:r>
        <w:rPr>
          <w:rFonts w:hint="eastAsia" w:ascii="宋体" w:hAnsi="宋体"/>
          <w:szCs w:val="21"/>
          <w:lang w:val="en-US" w:eastAsia="zh-CN"/>
        </w:rPr>
        <w:t>，1979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252F"/>
    <w:rsid w:val="12B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2021-09-28T06:25:00Z</dcterms:created>
  <dc:creator>张旭</dc:creator>
  <cp:lastModifiedBy>张旭</cp:lastModifiedBy>
  <dcterms:modified xsi:type="dcterms:W3CDTF">2021-09-28T06:31:52Z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