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88" w:lineRule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复试科目</w:t>
      </w:r>
    </w:p>
    <w:p>
      <w:pPr>
        <w:pStyle w:val="3"/>
        <w:spacing w:before="0" w:after="0" w:line="288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Toc496187813"/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default" w:ascii="Times New Roman" w:hAnsi="Times New Roman" w:cs="Times New Roman"/>
          <w:sz w:val="24"/>
          <w:szCs w:val="24"/>
        </w:rPr>
        <w:t>机械制造技术基础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bookmarkEnd w:id="0"/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适用专业</w:t>
      </w:r>
    </w:p>
    <w:p>
      <w:pPr>
        <w:ind w:left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农业工程与信息技术-</w:t>
      </w:r>
      <w:r>
        <w:rPr>
          <w:rFonts w:hint="default" w:ascii="Times New Roman" w:hAnsi="Times New Roman" w:cs="Times New Roman"/>
          <w:szCs w:val="21"/>
        </w:rPr>
        <w:t>农业（渔业）机械化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考试内容</w:t>
      </w:r>
    </w:p>
    <w:p>
      <w:pPr>
        <w:numPr>
          <w:ilvl w:val="0"/>
          <w:numId w:val="2"/>
        </w:numPr>
        <w:ind w:left="420" w:left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金属切削原理、金属切削机床与刀具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金属切削基础知识，金属切削过程及控制，典型金属切削机床基础知识，常用刀具基础知识。</w:t>
      </w:r>
    </w:p>
    <w:p>
      <w:pPr>
        <w:numPr>
          <w:ilvl w:val="0"/>
          <w:numId w:val="2"/>
        </w:numPr>
        <w:ind w:left="420" w:left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机床夹具设计基础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机床夹具的概念，工件在夹具中的定位，定位误差的分析与计算，工件在夹具中的夹紧，典型机床夹具，夹具的选用。</w:t>
      </w:r>
    </w:p>
    <w:p>
      <w:pPr>
        <w:numPr>
          <w:ilvl w:val="0"/>
          <w:numId w:val="2"/>
        </w:numPr>
        <w:ind w:left="420" w:left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机械加工质量及其控制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机械加工精度的概念，影响机械加工精度的因素，加工精度的统计分析，提高加工精度的工艺措施。机械加工表面质量的概念，影响加工表面质量的因素，提高表面质量的途径。</w:t>
      </w:r>
    </w:p>
    <w:p>
      <w:pPr>
        <w:numPr>
          <w:ilvl w:val="0"/>
          <w:numId w:val="2"/>
        </w:numPr>
        <w:ind w:left="420" w:left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机械加工工艺和装配工艺规程设计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工艺规程的概念，零件结构工艺性与毛坯选择，定位基准的选择，工艺路线和工序内容的确定，工艺尺寸链的分析与计算，提高机械加工生产率的工艺措施，工艺过程方案的技术经济分析，典型零件的加工工艺。保证装配精度的方法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三、推荐书目：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朱从容</w:t>
      </w:r>
      <w:r>
        <w:rPr>
          <w:rFonts w:hint="default" w:ascii="Times New Roman" w:hAnsi="Times New Roman" w:cs="Times New Roman"/>
          <w:szCs w:val="21"/>
        </w:rPr>
        <w:t>主编.《机械制造技术基础》.北京：</w:t>
      </w:r>
      <w:r>
        <w:rPr>
          <w:rFonts w:hint="default" w:ascii="Times New Roman" w:hAnsi="Times New Roman" w:cs="Times New Roman"/>
        </w:rPr>
        <w:t>中国电力出版社</w:t>
      </w:r>
      <w:r>
        <w:rPr>
          <w:rFonts w:hint="default" w:ascii="Times New Roman" w:hAnsi="Times New Roman" w:cs="Times New Roman"/>
          <w:szCs w:val="21"/>
        </w:rPr>
        <w:t>，20</w:t>
      </w:r>
      <w:r>
        <w:rPr>
          <w:rFonts w:hint="default" w:ascii="Times New Roman" w:hAnsi="Times New Roman" w:cs="Times New Roman"/>
          <w:szCs w:val="21"/>
        </w:rPr>
        <w:t>1</w:t>
      </w:r>
      <w:r>
        <w:rPr>
          <w:rFonts w:hint="default" w:ascii="Times New Roman" w:hAnsi="Times New Roman" w:cs="Times New Roman"/>
          <w:szCs w:val="21"/>
        </w:rPr>
        <w:t>2.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spacing w:before="0" w:after="0" w:line="288" w:lineRule="auto"/>
        <w:rPr>
          <w:rFonts w:hint="default" w:ascii="Times New Roman" w:hAnsi="Times New Roman" w:cs="Times New Roman"/>
          <w:sz w:val="24"/>
          <w:szCs w:val="24"/>
        </w:rPr>
      </w:pPr>
      <w:bookmarkStart w:id="1" w:name="_Toc526923988"/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default" w:ascii="Times New Roman" w:hAnsi="Times New Roman" w:cs="Times New Roman"/>
          <w:sz w:val="24"/>
          <w:szCs w:val="24"/>
        </w:rPr>
        <w:t>控制工程基础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bookmarkEnd w:id="1"/>
    </w:p>
    <w:p>
      <w:pPr>
        <w:ind w:left="420" w:left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一、适用专业</w:t>
      </w:r>
    </w:p>
    <w:p>
      <w:pPr>
        <w:ind w:left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农业工程与信息技术-农业（渔业）机械化</w:t>
      </w:r>
    </w:p>
    <w:p>
      <w:pPr>
        <w:ind w:left="420" w:left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二、考试内容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1、控制系统的基本概念：控制系统的基本控制方式、控制系统的分类、反馈控制系统的基本组成。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2、线性系统的数学模型：数学模型的建立方法、传递函数的定义和性质、典型环节的传递函数、控制系统的框图及其化简方法。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3、线性系统的时域分析：典型输入信号的拉氏变换、控制系统时域响应的性能指标、一阶系统的暂态响应、二阶系统的暂态响应、二阶系统性能指标的计算、线性系统的稳定性、劳斯稳定判据及应用、开环传递函数、闭环传递函数、稳态误差计算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4、线性系统的频域分析：频率特性的基本概念、典型环节的频率特性、典型环节Nyquist图和Bode图的绘制、开环系统Nyquist图和Bode图的绘制、从Bode图求系统开环传递函数、Nyquist稳定判据、应用Nyquist稳定判据判别系统的稳定性、相角裕度和增益裕度的定义及计算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5、线性系统的校正：校正基本概念、线性系统的PID控制规律。</w:t>
      </w:r>
    </w:p>
    <w:p>
      <w:pPr>
        <w:ind w:left="420" w:left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三、推荐书目</w:t>
      </w:r>
    </w:p>
    <w:p>
      <w:pPr>
        <w:ind w:firstLine="315" w:firstLineChars="15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徐立. 控制工程基础 第二版. 浙江大学出版社，2010.</w:t>
      </w:r>
    </w:p>
    <w:p>
      <w:pPr>
        <w:tabs>
          <w:tab w:val="left" w:pos="6300"/>
        </w:tabs>
        <w:adjustRightInd w:val="0"/>
        <w:snapToGrid w:val="0"/>
        <w:jc w:val="left"/>
        <w:rPr>
          <w:rFonts w:hint="default" w:ascii="Times New Roman" w:hAnsi="Times New Roman" w:cs="Times New Roman"/>
          <w:color w:val="000000"/>
        </w:rPr>
      </w:pPr>
    </w:p>
    <w:p>
      <w:pPr>
        <w:pStyle w:val="3"/>
        <w:spacing w:before="0" w:after="0" w:line="288" w:lineRule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加试科目</w:t>
      </w:r>
    </w:p>
    <w:p>
      <w:pPr>
        <w:pStyle w:val="3"/>
        <w:spacing w:before="0" w:after="0" w:line="288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《工程图学》</w:t>
      </w:r>
    </w:p>
    <w:p>
      <w:pPr>
        <w:numPr>
          <w:ilvl w:val="0"/>
          <w:numId w:val="3"/>
        </w:num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适</w:t>
      </w:r>
      <w:r>
        <w:rPr>
          <w:rFonts w:hint="default" w:ascii="Times New Roman" w:hAnsi="Times New Roman" w:cs="Times New Roman"/>
          <w:szCs w:val="21"/>
        </w:rPr>
        <w:t>用专业</w:t>
      </w:r>
    </w:p>
    <w:p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农业工程与信息技术-农业（渔业）机械化，农业工程与信息技术-农业（渔业）设施化</w:t>
      </w:r>
    </w:p>
    <w:p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二、考试内容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</w:t>
      </w:r>
      <w:r>
        <w:rPr>
          <w:rFonts w:hint="default" w:ascii="Times New Roman" w:hAnsi="Times New Roman" w:cs="Times New Roman"/>
          <w:szCs w:val="21"/>
        </w:rPr>
        <w:t>工程规范基础</w:t>
      </w:r>
      <w:r>
        <w:rPr>
          <w:rFonts w:hint="default" w:ascii="Times New Roman" w:hAnsi="Times New Roman" w:cs="Times New Roman"/>
        </w:rPr>
        <w:t>：国家标准《机械制图》的有关规定（图幅、比例、字体、图线、尺寸标注、斜度与锥度表示）；平面图形的尺寸标注；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</w:t>
      </w:r>
      <w:r>
        <w:rPr>
          <w:rFonts w:hint="default" w:ascii="Times New Roman" w:hAnsi="Times New Roman" w:cs="Times New Roman"/>
        </w:rPr>
        <w:t>投影理论基础：点、线的投影；平行两直线、相交两直线、两直线成直角、交叉两直线的</w:t>
      </w:r>
      <w:r>
        <w:rPr>
          <w:rFonts w:hint="default" w:ascii="Times New Roman" w:hAnsi="Times New Roman" w:cs="Times New Roman"/>
          <w:szCs w:val="21"/>
        </w:rPr>
        <w:t>表达、判断与求解；平面的投影与分类（投影面平行面、投影面垂直面、一般位置平面）；基本立体的画法（棱柱、棱锥、圆柱、圆锥、球）；基本立体的表面上取点、线的画法；圆柱、圆锥、球的截交线画法；利用表面求点法和辅助平面法求解两特殊位置回转体（圆柱、圆锥、球）的相贯线；求解简单</w:t>
      </w:r>
      <w:r>
        <w:rPr>
          <w:rFonts w:hint="default" w:ascii="Times New Roman" w:hAnsi="Times New Roman" w:cs="Times New Roman"/>
        </w:rPr>
        <w:t>组合体的截交线和相贯线。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</w:t>
      </w:r>
      <w:r>
        <w:rPr>
          <w:rFonts w:hint="default" w:ascii="Times New Roman" w:hAnsi="Times New Roman" w:cs="Times New Roman"/>
          <w:szCs w:val="21"/>
        </w:rPr>
        <w:t>机件常用表达方法</w:t>
      </w:r>
      <w:r>
        <w:rPr>
          <w:rFonts w:hint="default" w:ascii="Times New Roman" w:hAnsi="Times New Roman" w:cs="Times New Roman"/>
        </w:rPr>
        <w:t>：掌握形体分析法和线面分析法；根据立体图绘制三视图；根据两个视图绘制出第三视图或补所缺的图线；掌握标准视图、向视图、局部视图、斜视图、剖视图、断面图、简化画法画法，能正确、完整、清晰、合理标注组合体的尺寸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机械图样的阅读与绘制：螺纹的五要素；内、外螺纹的规定画法；内、外螺纹旋合时的画法；螺纹代号的含义与其标注；三种螺纹连接件（螺栓、螺柱、螺钉）的装配图画法；直齿圆柱齿轮的参数与计算，直齿圆柱齿轮及其啮合的规定画法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解释表面粗糙度代号、公差带代号、形位公差代号的含义；能阅读一般复杂程度的零件图，并能回答一般的设计及工艺问题。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了解装配图的阅读与绘制的基本理论知识。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三、推荐书目：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Cs w:val="21"/>
        </w:rPr>
        <w:t>1</w:t>
      </w:r>
      <w:r>
        <w:rPr>
          <w:rFonts w:hint="default" w:ascii="Times New Roman" w:hAnsi="Times New Roman" w:cs="Times New Roman"/>
          <w:szCs w:val="21"/>
        </w:rPr>
        <w:t>.</w:t>
      </w:r>
      <w:r>
        <w:rPr>
          <w:rFonts w:hint="default" w:ascii="Times New Roman" w:hAnsi="Times New Roman" w:cs="Times New Roman"/>
        </w:rPr>
        <w:t>何铭新、钱可强 主</w:t>
      </w:r>
      <w:r>
        <w:rPr>
          <w:rFonts w:hint="default" w:ascii="Times New Roman" w:hAnsi="Times New Roman" w:cs="Times New Roman"/>
        </w:rPr>
        <w:t>著</w:t>
      </w:r>
      <w:r>
        <w:rPr>
          <w:rFonts w:hint="default" w:ascii="Times New Roman" w:hAnsi="Times New Roman" w:cs="Times New Roman"/>
          <w:szCs w:val="21"/>
        </w:rPr>
        <w:t>，《机械制图，第七版》，</w:t>
      </w:r>
      <w:r>
        <w:rPr>
          <w:rFonts w:hint="default" w:ascii="Times New Roman" w:hAnsi="Times New Roman" w:cs="Times New Roman"/>
        </w:rPr>
        <w:t>高等教育出版社</w:t>
      </w:r>
      <w:r>
        <w:rPr>
          <w:rFonts w:hint="default" w:ascii="Times New Roman" w:hAnsi="Times New Roman" w:cs="Times New Roman"/>
          <w:szCs w:val="21"/>
        </w:rPr>
        <w:t>，2016.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before="0" w:after="0" w:line="288" w:lineRule="auto"/>
        <w:ind w:left="210" w:leftChars="100"/>
        <w:rPr>
          <w:rFonts w:hint="default" w:ascii="Times New Roman" w:hAnsi="Times New Roman" w:cs="Times New Roman"/>
          <w:sz w:val="24"/>
          <w:szCs w:val="24"/>
        </w:rPr>
      </w:pPr>
      <w:bookmarkStart w:id="2" w:name="_Toc25873"/>
      <w:r>
        <w:rPr>
          <w:rFonts w:hint="default" w:ascii="Times New Roman" w:hAnsi="Times New Roman" w:cs="Times New Roman"/>
          <w:sz w:val="24"/>
          <w:szCs w:val="24"/>
        </w:rPr>
        <w:t>《单片机原理及应用》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0" w:rightChars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一、</w:t>
      </w:r>
      <w:r>
        <w:rPr>
          <w:rFonts w:hint="default" w:ascii="Times New Roman" w:hAnsi="Times New Roman" w:cs="Times New Roman"/>
          <w:sz w:val="21"/>
          <w:szCs w:val="21"/>
        </w:rPr>
        <w:t>适用专业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农业工</w:t>
      </w:r>
      <w:bookmarkStart w:id="3" w:name="_GoBack"/>
      <w:r>
        <w:rPr>
          <w:rFonts w:hint="default" w:ascii="Times New Roman" w:hAnsi="Times New Roman" w:cs="Times New Roman"/>
          <w:color w:val="000000"/>
          <w:sz w:val="21"/>
          <w:szCs w:val="21"/>
        </w:rPr>
        <w:t>程与信息技术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-农业（渔业）机械化，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农业工程与信息技术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-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农业（渔业）设施化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二</w:t>
      </w:r>
      <w:r>
        <w:rPr>
          <w:rFonts w:hint="default" w:ascii="Times New Roman" w:hAnsi="Times New Roman" w:cs="Times New Roman"/>
          <w:sz w:val="21"/>
          <w:szCs w:val="21"/>
        </w:rPr>
        <w:t>、考试内容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1、单片机基本结构与工作原理。了解单片机基本结构 、I/O端口及应用特性、存储器操作方式；理解内部结构和引脚功能、程序复位及中断入口地址、所有SFR的意义及特点。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2、单片机汇编指令系统。掌握单片机指令系统和应用方法；重点掌握51系列单片机的寻址方式和指令格式，掌握111条指令的使用方法。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3、单片机汇编语言编程。掌握单片机汇编语言应用程序设计的一般格式、分支结构程序、循环结构程序、子程序结构程序等。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4、单片机C语言程序设计。掌握单片机C语言的一般格式、数据类型、运算符和表达式、语法结构；掌握单片机C程序设计的一般方法，能编写单片机C程序。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5、单片机基本单元结构与操作原理。掌握定时器/计数器、中断系统、串行口的基本结构与操作方式；重点掌握定时器、中断及串行口的编程方法（汇编和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语言均可）。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6、单片机接口技术。理解单片机RAM、ROM、并口等外设扩展的基本原理，掌握外设的寻址及编程方法。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三、推荐书目：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1. 楼然苗、胡佳文、李光飞. 51系列单片机原理及应用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北京航空航天大学出版社,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2014.</w:t>
      </w:r>
    </w:p>
    <w:p>
      <w:pPr>
        <w:pStyle w:val="4"/>
        <w:spacing w:line="240" w:lineRule="auto"/>
        <w:ind w:firstLine="420"/>
        <w:rPr>
          <w:rFonts w:hint="default" w:ascii="Times New Roman" w:hAnsi="Times New Roman" w:cs="Times New Roman"/>
          <w:color w:val="auto"/>
          <w:sz w:val="21"/>
          <w:szCs w:val="21"/>
        </w:rPr>
      </w:pPr>
    </w:p>
    <w:bookmarkEnd w:id="3"/>
    <w:p>
      <w:pPr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5FF46"/>
    <w:multiLevelType w:val="singleLevel"/>
    <w:tmpl w:val="B6F5F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61645C3"/>
    <w:multiLevelType w:val="singleLevel"/>
    <w:tmpl w:val="E61645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F0E28"/>
    <w:rsid w:val="079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adjustRightInd w:val="0"/>
      <w:spacing w:line="360" w:lineRule="auto"/>
      <w:ind w:right="-241" w:rightChars="-115" w:firstLine="480" w:firstLineChars="200"/>
      <w:jc w:val="left"/>
      <w:textAlignment w:val="baseline"/>
    </w:pPr>
    <w:rPr>
      <w:rFonts w:ascii="宋体"/>
      <w:color w:val="000000"/>
      <w:kern w:val="0"/>
      <w:sz w:val="24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2021-09-28T07:01:00Z</dcterms:created>
  <dc:creator>张旭</dc:creator>
  <cp:lastModifiedBy>张旭</cp:lastModifiedBy>
  <dcterms:modified xsi:type="dcterms:W3CDTF">2021-09-28T07:06:13Z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