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kern w:val="36"/>
          <w:sz w:val="32"/>
          <w:szCs w:val="32"/>
        </w:rPr>
        <w:t>浙江海洋大学</w:t>
      </w:r>
      <w:r>
        <w:rPr>
          <w:rFonts w:ascii="宋体" w:hAnsi="宋体" w:eastAsia="宋体" w:cs="宋体"/>
          <w:b/>
          <w:kern w:val="36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kern w:val="36"/>
          <w:sz w:val="32"/>
          <w:szCs w:val="32"/>
        </w:rPr>
        <w:t>2</w:t>
      </w:r>
      <w:r>
        <w:rPr>
          <w:rFonts w:ascii="宋体" w:hAnsi="宋体" w:eastAsia="宋体" w:cs="宋体"/>
          <w:b/>
          <w:kern w:val="36"/>
          <w:sz w:val="32"/>
          <w:szCs w:val="32"/>
        </w:rPr>
        <w:t>年教育</w:t>
      </w:r>
      <w:r>
        <w:rPr>
          <w:rFonts w:hint="eastAsia" w:ascii="宋体" w:hAnsi="宋体" w:eastAsia="宋体" w:cs="宋体"/>
          <w:b/>
          <w:kern w:val="36"/>
          <w:sz w:val="32"/>
          <w:szCs w:val="32"/>
        </w:rPr>
        <w:t>硕士专业学位研究生</w:t>
      </w:r>
    </w:p>
    <w:p>
      <w:pPr>
        <w:jc w:val="center"/>
      </w:pPr>
      <w:r>
        <w:rPr>
          <w:rFonts w:hint="eastAsia" w:ascii="宋体" w:hAnsi="宋体" w:eastAsia="宋体" w:cs="宋体"/>
          <w:b/>
          <w:kern w:val="36"/>
          <w:sz w:val="32"/>
          <w:szCs w:val="32"/>
        </w:rPr>
        <w:t>入学考试复</w:t>
      </w:r>
      <w:r>
        <w:rPr>
          <w:rFonts w:ascii="宋体" w:hAnsi="宋体" w:eastAsia="宋体" w:cs="宋体"/>
          <w:b/>
          <w:kern w:val="36"/>
          <w:sz w:val="32"/>
          <w:szCs w:val="32"/>
        </w:rPr>
        <w:t>试</w:t>
      </w:r>
      <w:r>
        <w:rPr>
          <w:rFonts w:hint="eastAsia" w:ascii="宋体" w:hAnsi="宋体" w:eastAsia="宋体" w:cs="宋体"/>
          <w:b/>
          <w:kern w:val="36"/>
          <w:sz w:val="32"/>
          <w:szCs w:val="32"/>
        </w:rPr>
        <w:t>和加试</w:t>
      </w:r>
      <w:r>
        <w:rPr>
          <w:rFonts w:ascii="宋体" w:hAnsi="宋体" w:eastAsia="宋体" w:cs="宋体"/>
          <w:b/>
          <w:kern w:val="36"/>
          <w:sz w:val="32"/>
          <w:szCs w:val="32"/>
        </w:rPr>
        <w:t>自命题科目</w:t>
      </w:r>
      <w:r>
        <w:rPr>
          <w:rFonts w:hint="eastAsia" w:ascii="宋体" w:hAnsi="宋体" w:eastAsia="宋体" w:cs="宋体"/>
          <w:b/>
          <w:kern w:val="36"/>
          <w:sz w:val="32"/>
          <w:szCs w:val="32"/>
        </w:rPr>
        <w:t>考试</w:t>
      </w:r>
      <w:r>
        <w:rPr>
          <w:rFonts w:ascii="宋体" w:hAnsi="宋体" w:eastAsia="宋体" w:cs="宋体"/>
          <w:b/>
          <w:kern w:val="36"/>
          <w:sz w:val="32"/>
          <w:szCs w:val="32"/>
        </w:rPr>
        <w:t>大纲</w:t>
      </w:r>
    </w:p>
    <w:p/>
    <w:p/>
    <w:p/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目  录</w:t>
      </w:r>
    </w:p>
    <w:p/>
    <w:sdt>
      <w:sdtPr>
        <w:id w:val="16859841"/>
        <w:docPartObj>
          <w:docPartGallery w:val="Table of Contents"/>
          <w:docPartUnique/>
        </w:docPartObj>
      </w:sdtPr>
      <w:sdtContent>
        <w:p/>
        <w:p>
          <w:pPr>
            <w:pStyle w:val="9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TOC \o "1-3" \h \z \u </w:instrText>
          </w:r>
          <w:r>
            <w:rPr>
              <w:sz w:val="24"/>
            </w:rPr>
            <w:fldChar w:fldCharType="separate"/>
          </w:r>
          <w:r>
            <w:fldChar w:fldCharType="begin"/>
          </w:r>
          <w:r>
            <w:instrText xml:space="preserve"> HYPERLINK \l "_Toc83243711"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b/>
              <w:kern w:val="0"/>
              <w:sz w:val="24"/>
            </w:rPr>
            <w:t>复试科目考试大纲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_Toc83243711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"_Toc83243712"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b/>
              <w:bCs/>
              <w:sz w:val="24"/>
            </w:rPr>
            <w:t>学科教学论（语文）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_Toc83243712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"_Toc83243713"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一、适用专业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_Toc83243713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"_Toc83243714"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二、考试内容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_Toc83243714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"_Toc83243715"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三、推荐书目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_Toc83243715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"_Toc83243716"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b/>
              <w:bCs/>
              <w:sz w:val="24"/>
            </w:rPr>
            <w:t>学科教学论（历史）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_Toc83243716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2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"_Toc83243717"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一、适用专业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_Toc83243717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2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"_Toc83243718"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二、考试内容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_Toc83243718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2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"_Toc83243719"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三、推荐书目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_Toc83243719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2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"_Toc83243720"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b/>
              <w:bCs/>
              <w:sz w:val="24"/>
            </w:rPr>
            <w:t>学科教学论（英语）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_Toc83243720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"_Toc83243721"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一、适用专业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_Toc83243721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"_Toc83243722"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二、考试内容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_Toc83243722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"_Toc83243723"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三、推荐书目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_Toc83243723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"_Toc83243724"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b/>
              <w:kern w:val="0"/>
              <w:sz w:val="24"/>
            </w:rPr>
            <w:t>同等学力加试科目考试大纲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_Toc83243724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"_Toc83243725"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b/>
              <w:bCs/>
              <w:sz w:val="24"/>
            </w:rPr>
            <w:t>教育学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_Toc83243725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"_Toc83243726"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一、适用专业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_Toc83243726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"_Toc83243727"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二、考试内容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_Toc83243727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"_Toc83243728"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三、推荐书目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_Toc83243728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10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"_Toc83243729"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b/>
              <w:bCs/>
              <w:sz w:val="24"/>
            </w:rPr>
            <w:t>心理学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_Toc83243729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5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"_Toc83243730"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一、适用专业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_Toc83243730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5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"_Toc83243731"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二、考试内容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_Toc83243731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5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pStyle w:val="5"/>
            <w:tabs>
              <w:tab w:val="right" w:leader="dot" w:pos="8296"/>
            </w:tabs>
            <w:spacing w:line="360" w:lineRule="auto"/>
            <w:rPr>
              <w:sz w:val="24"/>
            </w:rPr>
          </w:pPr>
          <w:r>
            <w:fldChar w:fldCharType="begin"/>
          </w:r>
          <w:r>
            <w:instrText xml:space="preserve"> HYPERLINK \l "_Toc83243732"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kern w:val="0"/>
              <w:sz w:val="24"/>
            </w:rPr>
            <w:t>三、推荐书目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_Toc83243732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5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>
          <w:pPr>
            <w:spacing w:line="360" w:lineRule="auto"/>
          </w:pPr>
          <w:r>
            <w:rPr>
              <w:sz w:val="24"/>
            </w:rPr>
            <w:fldChar w:fldCharType="end"/>
          </w:r>
        </w:p>
      </w:sdtContent>
    </w:sdt>
    <w:p/>
    <w:p/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snapToGrid w:val="0"/>
        <w:spacing w:line="360" w:lineRule="auto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napToGrid w:val="0"/>
        <w:spacing w:line="360" w:lineRule="auto"/>
        <w:jc w:val="center"/>
        <w:outlineLvl w:val="0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bookmarkStart w:id="0" w:name="_Toc83243711"/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复试科目考试大纲</w:t>
      </w:r>
      <w:bookmarkEnd w:id="0"/>
    </w:p>
    <w:p>
      <w:pPr>
        <w:adjustRightInd w:val="0"/>
        <w:snapToGrid w:val="0"/>
        <w:spacing w:beforeLines="100" w:afterLines="50" w:line="360" w:lineRule="auto"/>
        <w:outlineLvl w:val="1"/>
        <w:rPr>
          <w:rFonts w:ascii="宋体" w:hAnsi="宋体" w:eastAsia="宋体" w:cs="宋体"/>
          <w:b/>
          <w:bCs/>
          <w:sz w:val="28"/>
          <w:szCs w:val="28"/>
        </w:rPr>
      </w:pPr>
      <w:bookmarkStart w:id="1" w:name="_Toc83243712"/>
      <w:r>
        <w:rPr>
          <w:rFonts w:ascii="宋体" w:hAnsi="宋体" w:eastAsia="宋体" w:cs="宋体"/>
          <w:b/>
          <w:bCs/>
          <w:sz w:val="28"/>
          <w:szCs w:val="28"/>
        </w:rPr>
        <w:t>学科教学论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ascii="宋体" w:hAnsi="宋体" w:eastAsia="宋体" w:cs="宋体"/>
          <w:b/>
          <w:bCs/>
          <w:sz w:val="28"/>
          <w:szCs w:val="28"/>
        </w:rPr>
        <w:t>语文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1"/>
    </w:p>
    <w:p>
      <w:pPr>
        <w:widowControl/>
        <w:snapToGrid w:val="0"/>
        <w:spacing w:line="360" w:lineRule="auto"/>
        <w:ind w:firstLine="424" w:firstLineChars="176"/>
        <w:outlineLvl w:val="2"/>
        <w:rPr>
          <w:rFonts w:ascii="宋体" w:hAnsi="宋体" w:eastAsia="宋体" w:cs="宋体"/>
          <w:b/>
          <w:kern w:val="0"/>
          <w:sz w:val="24"/>
        </w:rPr>
      </w:pPr>
      <w:bookmarkStart w:id="2" w:name="_Toc83243713"/>
      <w:r>
        <w:rPr>
          <w:rFonts w:hint="eastAsia" w:ascii="宋体" w:hAnsi="宋体" w:eastAsia="宋体" w:cs="宋体"/>
          <w:b/>
          <w:kern w:val="0"/>
          <w:sz w:val="24"/>
        </w:rPr>
        <w:t>一、适用专业</w:t>
      </w:r>
      <w:bookmarkEnd w:id="2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学科教学语文。</w:t>
      </w:r>
    </w:p>
    <w:p>
      <w:pPr>
        <w:widowControl/>
        <w:snapToGrid w:val="0"/>
        <w:spacing w:line="360" w:lineRule="auto"/>
        <w:ind w:firstLine="424" w:firstLineChars="176"/>
        <w:outlineLvl w:val="2"/>
        <w:rPr>
          <w:rFonts w:ascii="宋体" w:hAnsi="宋体" w:eastAsia="宋体" w:cs="宋体"/>
          <w:b/>
          <w:kern w:val="0"/>
          <w:sz w:val="24"/>
        </w:rPr>
      </w:pPr>
      <w:bookmarkStart w:id="3" w:name="_Toc83243714"/>
      <w:r>
        <w:rPr>
          <w:rFonts w:hint="eastAsia" w:ascii="宋体" w:hAnsi="宋体" w:eastAsia="宋体" w:cs="宋体"/>
          <w:b/>
          <w:kern w:val="0"/>
          <w:sz w:val="24"/>
        </w:rPr>
        <w:t>二、考试内容</w:t>
      </w:r>
      <w:bookmarkEnd w:id="3"/>
    </w:p>
    <w:p>
      <w:pPr>
        <w:widowControl/>
        <w:snapToGrid w:val="0"/>
        <w:spacing w:line="360" w:lineRule="auto"/>
        <w:ind w:firstLine="424" w:firstLineChars="202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1.语文学科核心素养及培养、“双减”政策与语文课程和教学的改革、大语文与中学其他相关学科的关系等。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2.熟悉中学语文教材内容，对重要作家有深入了解，对重点作品能背诵、默写和进行系统分析。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3.熟练掌握和运用说课、板书、吟诵、演讲等教学基本技能。</w:t>
      </w:r>
    </w:p>
    <w:p>
      <w:pPr>
        <w:widowControl/>
        <w:snapToGrid w:val="0"/>
        <w:spacing w:line="360" w:lineRule="auto"/>
        <w:ind w:firstLine="424" w:firstLineChars="176"/>
        <w:outlineLvl w:val="2"/>
        <w:rPr>
          <w:rFonts w:ascii="宋体" w:hAnsi="宋体" w:eastAsia="宋体" w:cs="宋体"/>
          <w:b/>
          <w:kern w:val="0"/>
          <w:sz w:val="24"/>
        </w:rPr>
      </w:pPr>
      <w:bookmarkStart w:id="4" w:name="_Toc83243715"/>
      <w:r>
        <w:rPr>
          <w:rFonts w:ascii="宋体" w:hAnsi="宋体" w:eastAsia="宋体" w:cs="宋体"/>
          <w:b/>
          <w:kern w:val="0"/>
          <w:sz w:val="24"/>
        </w:rPr>
        <w:t>三、</w:t>
      </w:r>
      <w:r>
        <w:rPr>
          <w:rFonts w:hint="eastAsia" w:ascii="宋体" w:hAnsi="宋体" w:eastAsia="宋体" w:cs="宋体"/>
          <w:b/>
          <w:kern w:val="0"/>
          <w:sz w:val="24"/>
        </w:rPr>
        <w:t>推荐书目</w:t>
      </w:r>
      <w:bookmarkEnd w:id="4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1.教育部组织编写《义务教育教科书·语文（第七到九年级）》（共6册）,北京：人民教育出版社。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2.教育部组织编写《普通高中教科书·语文》（共5册），北京：人民教育出版社。</w:t>
      </w:r>
    </w:p>
    <w:p>
      <w:pPr>
        <w:widowControl/>
        <w:ind w:firstLine="424" w:firstLineChars="202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3.教育部制定《义务教育语文课程标准（2011年版）》，北京：北京师范大学出版社，2012年。</w:t>
      </w:r>
    </w:p>
    <w:p>
      <w:pPr>
        <w:widowControl/>
        <w:ind w:firstLine="424" w:firstLineChars="202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4.教育部制定</w:t>
      </w:r>
      <w:r>
        <w:rPr>
          <w:rFonts w:hint="eastAsia"/>
        </w:rPr>
        <w:t>《</w:t>
      </w:r>
      <w:r>
        <w:rPr>
          <w:rFonts w:hint="eastAsia" w:ascii="宋体" w:hAnsi="宋体" w:eastAsia="宋体" w:cs="宋体"/>
          <w:kern w:val="0"/>
          <w:szCs w:val="21"/>
        </w:rPr>
        <w:t>普通高中语文课程标准（2017年版）》，北京：人民教育出版社，2018年。</w:t>
      </w:r>
    </w:p>
    <w:p>
      <w:pPr>
        <w:widowControl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br w:type="page"/>
      </w:r>
    </w:p>
    <w:p>
      <w:pPr>
        <w:adjustRightInd w:val="0"/>
        <w:snapToGrid w:val="0"/>
        <w:spacing w:beforeLines="50" w:afterLines="50" w:line="360" w:lineRule="auto"/>
        <w:outlineLvl w:val="1"/>
        <w:rPr>
          <w:rFonts w:ascii="宋体" w:hAnsi="宋体" w:eastAsia="宋体" w:cs="宋体"/>
          <w:b/>
          <w:bCs/>
          <w:sz w:val="28"/>
          <w:szCs w:val="28"/>
        </w:rPr>
      </w:pPr>
      <w:bookmarkStart w:id="5" w:name="_Toc83243716"/>
      <w:r>
        <w:rPr>
          <w:rFonts w:hint="eastAsia" w:ascii="宋体" w:hAnsi="宋体" w:eastAsia="宋体" w:cs="宋体"/>
          <w:b/>
          <w:bCs/>
          <w:sz w:val="28"/>
          <w:szCs w:val="28"/>
        </w:rPr>
        <w:t>学科教学论（历史）</w:t>
      </w:r>
      <w:bookmarkEnd w:id="5"/>
    </w:p>
    <w:p>
      <w:pPr>
        <w:widowControl/>
        <w:snapToGrid w:val="0"/>
        <w:spacing w:line="360" w:lineRule="auto"/>
        <w:ind w:firstLine="424" w:firstLineChars="176"/>
        <w:outlineLvl w:val="2"/>
        <w:rPr>
          <w:rFonts w:ascii="宋体" w:hAnsi="宋体" w:eastAsia="宋体" w:cs="宋体"/>
          <w:b/>
          <w:kern w:val="0"/>
          <w:sz w:val="24"/>
        </w:rPr>
      </w:pPr>
      <w:bookmarkStart w:id="6" w:name="_Toc83243717"/>
      <w:r>
        <w:rPr>
          <w:rFonts w:ascii="宋体" w:hAnsi="宋体" w:eastAsia="宋体" w:cs="宋体"/>
          <w:b/>
          <w:kern w:val="0"/>
          <w:sz w:val="24"/>
        </w:rPr>
        <w:t>一、</w:t>
      </w:r>
      <w:r>
        <w:rPr>
          <w:rFonts w:hint="eastAsia" w:ascii="宋体" w:hAnsi="宋体" w:eastAsia="宋体" w:cs="宋体"/>
          <w:b/>
          <w:kern w:val="0"/>
          <w:sz w:val="24"/>
        </w:rPr>
        <w:t>适用专业</w:t>
      </w:r>
      <w:bookmarkEnd w:id="6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学科教学历史。</w:t>
      </w:r>
    </w:p>
    <w:p>
      <w:pPr>
        <w:widowControl/>
        <w:snapToGrid w:val="0"/>
        <w:spacing w:line="360" w:lineRule="auto"/>
        <w:ind w:firstLine="424" w:firstLineChars="176"/>
        <w:outlineLvl w:val="2"/>
        <w:rPr>
          <w:rFonts w:ascii="宋体" w:hAnsi="宋体" w:eastAsia="宋体" w:cs="宋体"/>
          <w:b/>
          <w:kern w:val="0"/>
          <w:sz w:val="24"/>
        </w:rPr>
      </w:pPr>
      <w:bookmarkStart w:id="7" w:name="_Toc83243718"/>
      <w:r>
        <w:rPr>
          <w:rFonts w:hint="eastAsia" w:ascii="宋体" w:hAnsi="宋体" w:eastAsia="宋体" w:cs="宋体"/>
          <w:b/>
          <w:kern w:val="0"/>
          <w:sz w:val="24"/>
        </w:rPr>
        <w:t>二、</w:t>
      </w:r>
      <w:r>
        <w:rPr>
          <w:rFonts w:ascii="宋体" w:hAnsi="宋体" w:eastAsia="宋体" w:cs="宋体"/>
          <w:b/>
          <w:kern w:val="0"/>
          <w:sz w:val="24"/>
        </w:rPr>
        <w:t>考试内容</w:t>
      </w:r>
      <w:bookmarkEnd w:id="7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1.中学历史</w:t>
      </w:r>
      <w:r>
        <w:rPr>
          <w:rFonts w:ascii="宋体" w:hAnsi="宋体" w:eastAsia="宋体" w:cs="宋体"/>
          <w:color w:val="000000"/>
          <w:kern w:val="0"/>
          <w:szCs w:val="21"/>
        </w:rPr>
        <w:t>教学过程与设计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2.中学历史</w:t>
      </w:r>
      <w:r>
        <w:rPr>
          <w:rFonts w:ascii="宋体" w:hAnsi="宋体" w:eastAsia="宋体" w:cs="宋体"/>
          <w:color w:val="000000"/>
          <w:kern w:val="0"/>
          <w:szCs w:val="21"/>
        </w:rPr>
        <w:t>课程与教材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3.中学历史</w:t>
      </w:r>
      <w:r>
        <w:rPr>
          <w:rFonts w:ascii="宋体" w:hAnsi="宋体" w:eastAsia="宋体" w:cs="宋体"/>
          <w:color w:val="000000"/>
          <w:kern w:val="0"/>
          <w:szCs w:val="21"/>
        </w:rPr>
        <w:t>教学方法</w:t>
      </w:r>
    </w:p>
    <w:p>
      <w:pPr>
        <w:widowControl/>
        <w:snapToGrid w:val="0"/>
        <w:spacing w:line="360" w:lineRule="auto"/>
        <w:ind w:firstLine="424" w:firstLineChars="176"/>
        <w:outlineLvl w:val="2"/>
        <w:rPr>
          <w:rFonts w:ascii="宋体" w:hAnsi="宋体" w:eastAsia="宋体" w:cs="宋体"/>
          <w:b/>
          <w:kern w:val="0"/>
          <w:sz w:val="24"/>
        </w:rPr>
      </w:pPr>
      <w:bookmarkStart w:id="8" w:name="_Toc83243719"/>
      <w:r>
        <w:rPr>
          <w:rFonts w:hint="eastAsia" w:ascii="宋体" w:hAnsi="宋体" w:eastAsia="宋体" w:cs="宋体"/>
          <w:b/>
          <w:kern w:val="0"/>
          <w:sz w:val="24"/>
        </w:rPr>
        <w:t>三、推荐书目</w:t>
      </w:r>
      <w:bookmarkEnd w:id="8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1.于友西、赵亚夫主编《中学历史教学法（第4版）》，北京：高等教育出版社，2017</w:t>
      </w:r>
      <w:r>
        <w:rPr>
          <w:rFonts w:ascii="宋体" w:hAnsi="宋体" w:eastAsia="宋体" w:cs="宋体"/>
          <w:color w:val="000000"/>
          <w:kern w:val="0"/>
          <w:szCs w:val="21"/>
        </w:rPr>
        <w:t>年。</w: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br w:type="page"/>
      </w:r>
    </w:p>
    <w:p>
      <w:pPr>
        <w:adjustRightInd w:val="0"/>
        <w:snapToGrid w:val="0"/>
        <w:spacing w:beforeLines="50" w:afterLines="50" w:line="360" w:lineRule="auto"/>
        <w:outlineLvl w:val="1"/>
        <w:rPr>
          <w:rFonts w:ascii="宋体" w:hAnsi="宋体" w:eastAsia="宋体" w:cs="宋体"/>
          <w:color w:val="000000"/>
          <w:kern w:val="0"/>
          <w:szCs w:val="21"/>
        </w:rPr>
      </w:pPr>
      <w:bookmarkStart w:id="9" w:name="_Toc83243720"/>
      <w:r>
        <w:rPr>
          <w:rFonts w:hint="eastAsia" w:ascii="宋体" w:hAnsi="宋体" w:eastAsia="宋体" w:cs="宋体"/>
          <w:b/>
          <w:bCs/>
          <w:sz w:val="28"/>
          <w:szCs w:val="28"/>
        </w:rPr>
        <w:t>学科教学论（英语）</w:t>
      </w:r>
      <w:bookmarkEnd w:id="9"/>
    </w:p>
    <w:p>
      <w:pPr>
        <w:widowControl/>
        <w:snapToGrid w:val="0"/>
        <w:spacing w:line="360" w:lineRule="auto"/>
        <w:ind w:firstLine="424" w:firstLineChars="176"/>
        <w:outlineLvl w:val="2"/>
        <w:rPr>
          <w:rFonts w:ascii="宋体" w:hAnsi="宋体" w:eastAsia="宋体" w:cs="宋体"/>
          <w:b/>
          <w:kern w:val="0"/>
          <w:sz w:val="24"/>
        </w:rPr>
      </w:pPr>
      <w:bookmarkStart w:id="10" w:name="_Toc83243721"/>
      <w:r>
        <w:rPr>
          <w:rFonts w:hint="eastAsia" w:ascii="宋体" w:hAnsi="宋体" w:eastAsia="宋体" w:cs="宋体"/>
          <w:b/>
          <w:kern w:val="0"/>
          <w:sz w:val="24"/>
        </w:rPr>
        <w:t>一、适用专业</w:t>
      </w:r>
      <w:bookmarkEnd w:id="10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学科教学英语。</w:t>
      </w:r>
    </w:p>
    <w:p>
      <w:pPr>
        <w:widowControl/>
        <w:snapToGrid w:val="0"/>
        <w:spacing w:line="360" w:lineRule="auto"/>
        <w:ind w:firstLine="424" w:firstLineChars="176"/>
        <w:outlineLvl w:val="2"/>
        <w:rPr>
          <w:rFonts w:ascii="宋体" w:hAnsi="宋体" w:eastAsia="宋体" w:cs="宋体"/>
          <w:b/>
          <w:kern w:val="0"/>
          <w:sz w:val="24"/>
        </w:rPr>
      </w:pPr>
      <w:bookmarkStart w:id="11" w:name="_Toc83243722"/>
      <w:r>
        <w:rPr>
          <w:rFonts w:hint="eastAsia" w:ascii="宋体" w:hAnsi="宋体" w:eastAsia="宋体" w:cs="宋体"/>
          <w:b/>
          <w:kern w:val="0"/>
          <w:sz w:val="24"/>
        </w:rPr>
        <w:t>二、考试内容</w:t>
      </w:r>
      <w:bookmarkEnd w:id="11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1.语言观和语言学习观：习得语言的方式，语言学习理论，语言教师所要具备的基本素质，教师专业技能发展等。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2.英语教学方法： 英语教学法的变革，听力教学，语法教学，阅读教学，写作教学等。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.英语课堂管理：教师的角色，课堂提问，有效组织课堂教学的方法等。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4.课程计划：做好课程计划的准则，课程计划的撰写与实施等。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.英语教学评价：评价的目的与方法，评价原则，不同形式的测试项目。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6.教材分析：教材使用建议，教材评价的类别，教材调整的步骤等。</w:t>
      </w:r>
    </w:p>
    <w:p>
      <w:pPr>
        <w:widowControl/>
        <w:snapToGrid w:val="0"/>
        <w:spacing w:line="360" w:lineRule="auto"/>
        <w:ind w:firstLine="424" w:firstLineChars="176"/>
        <w:outlineLvl w:val="2"/>
        <w:rPr>
          <w:rFonts w:ascii="宋体" w:hAnsi="宋体" w:eastAsia="宋体" w:cs="宋体"/>
          <w:b/>
          <w:kern w:val="0"/>
          <w:sz w:val="24"/>
        </w:rPr>
      </w:pPr>
      <w:bookmarkStart w:id="12" w:name="_Toc83243723"/>
      <w:r>
        <w:rPr>
          <w:rFonts w:hint="eastAsia" w:ascii="宋体" w:hAnsi="宋体" w:eastAsia="宋体" w:cs="宋体"/>
          <w:b/>
          <w:kern w:val="0"/>
          <w:sz w:val="24"/>
        </w:rPr>
        <w:t>三、推荐书目</w:t>
      </w:r>
      <w:bookmarkEnd w:id="12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1.王蔷主编《英语教学法教程（第2版）》（英文），北京：高等教育出版社，2006年。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</w:p>
    <w:p>
      <w:pPr>
        <w:widowControl/>
        <w:snapToGrid w:val="0"/>
        <w:spacing w:beforeLines="50" w:line="360" w:lineRule="auto"/>
        <w:jc w:val="center"/>
        <w:outlineLvl w:val="0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bookmarkStart w:id="13" w:name="_Toc83243724"/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同等学力加试科目考试大纲</w:t>
      </w:r>
      <w:bookmarkEnd w:id="13"/>
    </w:p>
    <w:p>
      <w:pPr>
        <w:adjustRightInd w:val="0"/>
        <w:snapToGrid w:val="0"/>
        <w:spacing w:beforeLines="50" w:afterLines="50" w:line="360" w:lineRule="auto"/>
        <w:outlineLvl w:val="1"/>
        <w:rPr>
          <w:rFonts w:ascii="宋体" w:hAnsi="宋体" w:eastAsia="宋体" w:cs="宋体"/>
          <w:b/>
          <w:bCs/>
          <w:sz w:val="28"/>
          <w:szCs w:val="28"/>
        </w:rPr>
      </w:pPr>
      <w:bookmarkStart w:id="14" w:name="_Toc2262272"/>
      <w:bookmarkStart w:id="15" w:name="_Toc83243725"/>
      <w:r>
        <w:rPr>
          <w:rFonts w:hint="eastAsia" w:ascii="宋体" w:hAnsi="宋体" w:eastAsia="宋体" w:cs="宋体"/>
          <w:b/>
          <w:bCs/>
          <w:sz w:val="28"/>
          <w:szCs w:val="28"/>
        </w:rPr>
        <w:t>教育学</w:t>
      </w:r>
      <w:bookmarkEnd w:id="14"/>
      <w:bookmarkEnd w:id="15"/>
    </w:p>
    <w:p>
      <w:pPr>
        <w:widowControl/>
        <w:snapToGrid w:val="0"/>
        <w:spacing w:line="360" w:lineRule="auto"/>
        <w:ind w:firstLine="482" w:firstLineChars="200"/>
        <w:outlineLvl w:val="2"/>
        <w:rPr>
          <w:rFonts w:ascii="宋体" w:hAnsi="宋体" w:eastAsia="宋体" w:cs="宋体"/>
          <w:b/>
          <w:color w:val="000000"/>
          <w:kern w:val="0"/>
          <w:sz w:val="24"/>
        </w:rPr>
      </w:pPr>
      <w:bookmarkStart w:id="16" w:name="_Toc83243726"/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一、适用专业</w:t>
      </w:r>
      <w:bookmarkEnd w:id="16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教育硕士各学科教学领域。</w:t>
      </w:r>
    </w:p>
    <w:p>
      <w:pPr>
        <w:widowControl/>
        <w:snapToGrid w:val="0"/>
        <w:spacing w:line="360" w:lineRule="auto"/>
        <w:ind w:firstLine="482" w:firstLineChars="200"/>
        <w:outlineLvl w:val="2"/>
        <w:rPr>
          <w:rFonts w:ascii="宋体" w:hAnsi="宋体" w:eastAsia="宋体" w:cs="宋体"/>
          <w:b/>
          <w:color w:val="000000"/>
          <w:kern w:val="0"/>
          <w:sz w:val="24"/>
        </w:rPr>
      </w:pPr>
      <w:bookmarkStart w:id="17" w:name="_Toc83243727"/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二、考试内容</w:t>
      </w:r>
      <w:bookmarkEnd w:id="17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1.教育学的基础知识；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2.教育学的基本概念、基本理论以及教学工作、德育工作的内容和方法；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3.运用教育理论分析并解决教育实践问题的能力。</w:t>
      </w:r>
    </w:p>
    <w:p>
      <w:pPr>
        <w:widowControl/>
        <w:snapToGrid w:val="0"/>
        <w:spacing w:line="360" w:lineRule="auto"/>
        <w:ind w:firstLine="482" w:firstLineChars="200"/>
        <w:outlineLvl w:val="2"/>
        <w:rPr>
          <w:rFonts w:ascii="宋体" w:hAnsi="宋体" w:eastAsia="宋体" w:cs="宋体"/>
          <w:b/>
          <w:color w:val="000000"/>
          <w:kern w:val="0"/>
          <w:sz w:val="24"/>
        </w:rPr>
      </w:pPr>
      <w:bookmarkStart w:id="18" w:name="_Toc83243728"/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三、推荐书目</w:t>
      </w:r>
      <w:bookmarkEnd w:id="18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1.王道俊、郭文安主编《教育学（第7版）》，北京：人民教育出版社，2016年。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w:br w:type="page"/>
      </w:r>
    </w:p>
    <w:p>
      <w:pPr>
        <w:adjustRightInd w:val="0"/>
        <w:snapToGrid w:val="0"/>
        <w:spacing w:beforeLines="50" w:afterLines="50" w:line="360" w:lineRule="auto"/>
        <w:outlineLvl w:val="1"/>
        <w:rPr>
          <w:rFonts w:ascii="宋体" w:hAnsi="宋体" w:eastAsia="宋体" w:cs="宋体"/>
          <w:b/>
          <w:bCs/>
          <w:sz w:val="28"/>
          <w:szCs w:val="28"/>
        </w:rPr>
      </w:pPr>
      <w:bookmarkStart w:id="19" w:name="_Toc83243729"/>
      <w:bookmarkStart w:id="20" w:name="_Toc2262273"/>
      <w:r>
        <w:rPr>
          <w:rFonts w:hint="eastAsia" w:ascii="宋体" w:hAnsi="宋体" w:eastAsia="宋体" w:cs="宋体"/>
          <w:b/>
          <w:bCs/>
          <w:sz w:val="28"/>
          <w:szCs w:val="28"/>
        </w:rPr>
        <w:t>心理学</w:t>
      </w:r>
      <w:bookmarkEnd w:id="19"/>
      <w:bookmarkEnd w:id="20"/>
    </w:p>
    <w:p>
      <w:pPr>
        <w:widowControl/>
        <w:snapToGrid w:val="0"/>
        <w:spacing w:line="360" w:lineRule="auto"/>
        <w:ind w:firstLine="484" w:firstLineChars="201"/>
        <w:outlineLvl w:val="2"/>
        <w:rPr>
          <w:rFonts w:ascii="宋体" w:hAnsi="宋体" w:eastAsia="宋体" w:cs="宋体"/>
          <w:b/>
          <w:color w:val="000000"/>
          <w:kern w:val="0"/>
          <w:sz w:val="24"/>
        </w:rPr>
      </w:pPr>
      <w:bookmarkStart w:id="21" w:name="_Toc83243730"/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一、适用专业</w:t>
      </w:r>
      <w:bookmarkEnd w:id="21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教育硕士各学科教学领域  </w:t>
      </w:r>
    </w:p>
    <w:p>
      <w:pPr>
        <w:widowControl/>
        <w:snapToGrid w:val="0"/>
        <w:spacing w:line="360" w:lineRule="auto"/>
        <w:ind w:firstLine="484" w:firstLineChars="201"/>
        <w:outlineLvl w:val="2"/>
        <w:rPr>
          <w:rFonts w:ascii="宋体" w:hAnsi="宋体" w:eastAsia="宋体" w:cs="宋体"/>
          <w:b/>
          <w:color w:val="000000"/>
          <w:kern w:val="0"/>
          <w:sz w:val="24"/>
        </w:rPr>
      </w:pPr>
      <w:bookmarkStart w:id="22" w:name="_Toc83243731"/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二、考试内容</w:t>
      </w:r>
      <w:bookmarkEnd w:id="22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1.心理学的基础知识和研究方法；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2.各种心理现象和</w:t>
      </w:r>
      <w:bookmarkStart w:id="24" w:name="_GoBack"/>
      <w:bookmarkEnd w:id="24"/>
      <w:r>
        <w:rPr>
          <w:rFonts w:hint="eastAsia" w:ascii="宋体" w:hAnsi="宋体" w:eastAsia="宋体" w:cs="宋体"/>
          <w:color w:val="000000"/>
          <w:kern w:val="0"/>
          <w:szCs w:val="21"/>
        </w:rPr>
        <w:t>个性心理、解释心理现象的相关理论和规律；</w:t>
      </w:r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3.运用心理学理论分析问题、解决问题的综合能力。</w:t>
      </w:r>
    </w:p>
    <w:p>
      <w:pPr>
        <w:widowControl/>
        <w:snapToGrid w:val="0"/>
        <w:spacing w:line="360" w:lineRule="auto"/>
        <w:ind w:firstLine="484" w:firstLineChars="201"/>
        <w:outlineLvl w:val="2"/>
        <w:rPr>
          <w:rFonts w:ascii="宋体" w:hAnsi="宋体" w:eastAsia="宋体" w:cs="宋体"/>
          <w:b/>
          <w:color w:val="000000"/>
          <w:kern w:val="0"/>
          <w:sz w:val="24"/>
        </w:rPr>
      </w:pPr>
      <w:bookmarkStart w:id="23" w:name="_Toc83243732"/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三、推荐书目</w:t>
      </w:r>
      <w:bookmarkEnd w:id="23"/>
    </w:p>
    <w:p>
      <w:pPr>
        <w:widowControl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1.彭聃龄主编《普通心理学（第5版）》，北京：北京师范大学出版社，2019年。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59840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9B01949"/>
    <w:rsid w:val="00013DBC"/>
    <w:rsid w:val="00031F3C"/>
    <w:rsid w:val="000327A2"/>
    <w:rsid w:val="000A6FD3"/>
    <w:rsid w:val="000E2348"/>
    <w:rsid w:val="001040C1"/>
    <w:rsid w:val="00150403"/>
    <w:rsid w:val="001C3767"/>
    <w:rsid w:val="00207455"/>
    <w:rsid w:val="00232E2C"/>
    <w:rsid w:val="002848EA"/>
    <w:rsid w:val="002B640A"/>
    <w:rsid w:val="002B730E"/>
    <w:rsid w:val="002C2960"/>
    <w:rsid w:val="002E19B1"/>
    <w:rsid w:val="0031770C"/>
    <w:rsid w:val="003479C2"/>
    <w:rsid w:val="003C2953"/>
    <w:rsid w:val="003D1D6C"/>
    <w:rsid w:val="004259A0"/>
    <w:rsid w:val="004567B4"/>
    <w:rsid w:val="004758A3"/>
    <w:rsid w:val="004C1EA6"/>
    <w:rsid w:val="004D0394"/>
    <w:rsid w:val="004D4B47"/>
    <w:rsid w:val="004F4860"/>
    <w:rsid w:val="005A50A6"/>
    <w:rsid w:val="005E1066"/>
    <w:rsid w:val="005E4F20"/>
    <w:rsid w:val="00601408"/>
    <w:rsid w:val="00660B87"/>
    <w:rsid w:val="00690627"/>
    <w:rsid w:val="007052A3"/>
    <w:rsid w:val="007370B4"/>
    <w:rsid w:val="0076110C"/>
    <w:rsid w:val="007728A8"/>
    <w:rsid w:val="00785B38"/>
    <w:rsid w:val="007B0DFD"/>
    <w:rsid w:val="007C38F0"/>
    <w:rsid w:val="008012B3"/>
    <w:rsid w:val="0081316E"/>
    <w:rsid w:val="0082078E"/>
    <w:rsid w:val="00846C53"/>
    <w:rsid w:val="0085374E"/>
    <w:rsid w:val="00896154"/>
    <w:rsid w:val="008D3523"/>
    <w:rsid w:val="009C3AD9"/>
    <w:rsid w:val="009D32B5"/>
    <w:rsid w:val="009F0076"/>
    <w:rsid w:val="00A60CCA"/>
    <w:rsid w:val="00A61D6F"/>
    <w:rsid w:val="00AF4A04"/>
    <w:rsid w:val="00B258DF"/>
    <w:rsid w:val="00B26569"/>
    <w:rsid w:val="00BA1B3F"/>
    <w:rsid w:val="00BE2A3C"/>
    <w:rsid w:val="00C76201"/>
    <w:rsid w:val="00C84A32"/>
    <w:rsid w:val="00CC351D"/>
    <w:rsid w:val="00CD2C29"/>
    <w:rsid w:val="00CF482B"/>
    <w:rsid w:val="00D549F1"/>
    <w:rsid w:val="00D8099F"/>
    <w:rsid w:val="00D977C6"/>
    <w:rsid w:val="00DA2995"/>
    <w:rsid w:val="00DB60D6"/>
    <w:rsid w:val="00DC51C7"/>
    <w:rsid w:val="00DD124E"/>
    <w:rsid w:val="00DD22F1"/>
    <w:rsid w:val="00E118D3"/>
    <w:rsid w:val="00E46FA4"/>
    <w:rsid w:val="00E76A7A"/>
    <w:rsid w:val="00EB5E77"/>
    <w:rsid w:val="00EC1390"/>
    <w:rsid w:val="00ED7426"/>
    <w:rsid w:val="00EF06BF"/>
    <w:rsid w:val="00F179B5"/>
    <w:rsid w:val="00FA2EDE"/>
    <w:rsid w:val="00FE1E87"/>
    <w:rsid w:val="49B01949"/>
    <w:rsid w:val="51221F55"/>
    <w:rsid w:val="661A7CDB"/>
    <w:rsid w:val="6E586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uiPriority w:val="0"/>
    <w:rPr>
      <w:rFonts w:ascii="宋体" w:eastAsia="宋体"/>
      <w:sz w:val="18"/>
      <w:szCs w:val="18"/>
    </w:rPr>
  </w:style>
  <w:style w:type="paragraph" w:styleId="5">
    <w:name w:val="toc 3"/>
    <w:basedOn w:val="1"/>
    <w:next w:val="1"/>
    <w:uiPriority w:val="39"/>
    <w:pPr>
      <w:ind w:left="840" w:leftChars="400"/>
    </w:pPr>
  </w:style>
  <w:style w:type="paragraph" w:styleId="6">
    <w:name w:val="Balloon Text"/>
    <w:basedOn w:val="1"/>
    <w:link w:val="20"/>
    <w:uiPriority w:val="0"/>
    <w:rPr>
      <w:sz w:val="18"/>
      <w:szCs w:val="18"/>
    </w:rPr>
  </w:style>
  <w:style w:type="paragraph" w:styleId="7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39"/>
  </w:style>
  <w:style w:type="paragraph" w:styleId="10">
    <w:name w:val="toc 2"/>
    <w:basedOn w:val="1"/>
    <w:next w:val="1"/>
    <w:uiPriority w:val="39"/>
    <w:pPr>
      <w:ind w:left="420" w:leftChars="200"/>
    </w:pPr>
  </w:style>
  <w:style w:type="paragraph" w:styleId="11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unhideWhenUsed/>
    <w:uiPriority w:val="99"/>
    <w:rPr>
      <w:color w:val="0563C1" w:themeColor="hyperlink"/>
      <w:u w:val="single"/>
    </w:rPr>
  </w:style>
  <w:style w:type="character" w:customStyle="1" w:styleId="16">
    <w:name w:val="文档结构图 Char"/>
    <w:basedOn w:val="13"/>
    <w:link w:val="4"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7">
    <w:name w:val="页眉 Char"/>
    <w:basedOn w:val="13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3"/>
    <w:link w:val="7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E75B5" w:themeColor="accent1" w:themeShade="BF"/>
      <w:kern w:val="0"/>
      <w:sz w:val="28"/>
      <w:szCs w:val="28"/>
    </w:rPr>
  </w:style>
  <w:style w:type="character" w:customStyle="1" w:styleId="20">
    <w:name w:val="批注框文本 Char"/>
    <w:basedOn w:val="13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B7498-0DE3-49FD-9447-4B1490F93E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406</Words>
  <Characters>2320</Characters>
  <Lines>19</Lines>
  <Paragraphs>5</Paragraphs>
  <TotalTime>345</TotalTime>
  <ScaleCrop>false</ScaleCrop>
  <LinksUpToDate>false</LinksUpToDate>
  <CharactersWithSpaces>2721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2020-10-10T13:11:00Z</dcterms:created>
  <dc:creator>雍</dc:creator>
  <cp:lastModifiedBy>张旭</cp:lastModifiedBy>
  <dcterms:modified xsi:type="dcterms:W3CDTF">2021-09-28T03:06:23Z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