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00" w:lineRule="exact"/>
        <w:ind w:firstLine="20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u w:val="none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sz w:val="36"/>
          <w:szCs w:val="36"/>
          <w:u w:val="none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年法律硕士招生复试笔试科目及参考书目</w:t>
      </w:r>
    </w:p>
    <w:bookmarkEnd w:id="0"/>
    <w:p>
      <w:pPr>
        <w:adjustRightInd/>
        <w:snapToGrid/>
        <w:spacing w:after="0" w:line="500" w:lineRule="exact"/>
        <w:ind w:firstLine="200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u w:val="none"/>
        </w:rPr>
      </w:pPr>
    </w:p>
    <w:tbl>
      <w:tblPr>
        <w:tblStyle w:val="3"/>
        <w:tblW w:w="88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080"/>
        <w:gridCol w:w="1080"/>
        <w:gridCol w:w="48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hAnsi="宋体" w:eastAsia="宋体" w:cs="宋体"/>
                <w:b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42515A"/>
                <w:sz w:val="28"/>
                <w:szCs w:val="28"/>
                <w:u w:val="none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hAnsi="宋体" w:eastAsia="宋体" w:cs="宋体"/>
                <w:b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42515A"/>
                <w:sz w:val="28"/>
                <w:szCs w:val="28"/>
                <w:u w:val="none"/>
              </w:rPr>
              <w:t>复试科目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exact"/>
              <w:ind w:firstLine="200"/>
              <w:jc w:val="center"/>
              <w:rPr>
                <w:rFonts w:ascii="宋体" w:hAnsi="宋体" w:eastAsia="宋体" w:cs="宋体"/>
                <w:b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42515A"/>
                <w:sz w:val="28"/>
                <w:szCs w:val="28"/>
                <w:u w:val="none"/>
              </w:rPr>
              <w:t>参考书目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left="200" w:leftChars="91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法律硕士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非法学）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560" w:firstLineChars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逻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辑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无参考书目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分析与写作</w:t>
            </w:r>
          </w:p>
        </w:tc>
        <w:tc>
          <w:tcPr>
            <w:tcW w:w="48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法律硕士</w:t>
            </w:r>
          </w:p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（法学）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478" w:firstLineChars="171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《刑法学》（第八版），高铭暄、马克昌主编，北京大学出版社，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2017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年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ind w:firstLine="140" w:firstLineChars="5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刑事诉讼法学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《刑事诉讼法学》（第六版），陈光中主编，北京大学出版社，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2016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年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同等学力加试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宪法学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《宪法学》（第五版），焦洪昌主编，北京大学出版社，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2013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年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9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 w:line="460" w:lineRule="exact"/>
              <w:ind w:firstLine="200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民法学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60" w:lineRule="exact"/>
              <w:jc w:val="both"/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《民法》（第七版），魏振瀛主编，北京大学出版社，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2016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年</w:t>
            </w:r>
            <w:r>
              <w:rPr>
                <w:rFonts w:ascii="宋体" w:hAnsi="宋体" w:eastAsia="宋体" w:cs="宋体"/>
                <w:color w:val="42515A"/>
                <w:sz w:val="28"/>
                <w:szCs w:val="28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color w:val="42515A"/>
                <w:sz w:val="28"/>
                <w:szCs w:val="28"/>
                <w:u w:val="none"/>
              </w:rPr>
              <w:t>月。</w:t>
            </w:r>
          </w:p>
        </w:tc>
      </w:tr>
    </w:tbl>
    <w:p>
      <w:pPr>
        <w:spacing w:line="500" w:lineRule="exact"/>
        <w:ind w:firstLine="200"/>
        <w:jc w:val="both"/>
        <w:rPr>
          <w:rFonts w:ascii="宋体" w:hAnsi="宋体" w:eastAsia="宋体"/>
          <w:sz w:val="28"/>
          <w:szCs w:val="28"/>
          <w:u w:val="none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张铃stefanie</cp:lastModifiedBy>
  <dcterms:modified xsi:type="dcterms:W3CDTF">2019-09-12T01:26:47Z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